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r>
        <w:t>Q/</w:t>
      </w:r>
      <w:bookmarkStart w:id="0" w:name="c5"/>
      <w:r>
        <w:fldChar w:fldCharType="begin">
          <w:ffData>
            <w:name w:val="c5"/>
            <w:enabled/>
            <w:calcOnExit w:val="0"/>
            <w:entryMacro w:val="ShowHelp17"/>
            <w:textInput/>
          </w:ffData>
        </w:fldChar>
      </w:r>
      <w:r>
        <w:instrText xml:space="preserve"> FORMTEXT </w:instrText>
      </w:r>
      <w:r>
        <w:fldChar w:fldCharType="separate"/>
      </w:r>
      <w:r>
        <w:rPr>
          <w:rFonts w:hint="eastAsia"/>
        </w:rPr>
        <w:t>YTZ</w:t>
      </w:r>
      <w:r>
        <w:fldChar w:fldCharType="end"/>
      </w:r>
      <w:bookmarkEnd w:id="0"/>
    </w:p>
    <w:p>
      <w:pPr>
        <w:pStyle w:val="8"/>
        <w:rPr>
          <w:rFonts w:ascii="Times New Roman" w:hAnsi="Times New Roman"/>
        </w:rPr>
      </w:pPr>
      <w:bookmarkStart w:id="1" w:name="c6"/>
      <w:r>
        <w:fldChar w:fldCharType="begin">
          <w:ffData>
            <w:name w:val="c6"/>
            <w:enabled/>
            <w:calcOnExit w:val="0"/>
            <w:entryMacro w:val="showhelp13"/>
            <w:textInput/>
          </w:ffData>
        </w:fldChar>
      </w:r>
      <w:r>
        <w:instrText xml:space="preserve"> FORMTEXT </w:instrText>
      </w:r>
      <w:r>
        <w:fldChar w:fldCharType="separate"/>
      </w:r>
      <w:r>
        <w:rPr>
          <w:rFonts w:hint="eastAsia"/>
        </w:rPr>
        <w:t>云南天质弘耕科技有限公司</w:t>
      </w:r>
      <w:r>
        <w:fldChar w:fldCharType="end"/>
      </w:r>
      <w:bookmarkEnd w:id="1"/>
      <w:r>
        <w:rPr>
          <w:rFonts w:hint="eastAsia"/>
        </w:rPr>
        <w:t>企业标</w:t>
      </w:r>
      <w:r>
        <w:rPr>
          <w:rFonts w:hint="eastAsia" w:ascii="Times New Roman" w:hAnsi="Times New Roman"/>
        </w:rPr>
        <w:t>准</w:t>
      </w:r>
    </w:p>
    <w:p>
      <w:pPr>
        <w:pStyle w:val="9"/>
        <w:rPr>
          <w:rFonts w:hAnsi="黑体"/>
        </w:rPr>
      </w:pPr>
      <w:r>
        <w:rPr>
          <w:rFonts w:ascii="Times New Roman"/>
        </w:rPr>
        <w:t>Q/</w:t>
      </w:r>
      <w:bookmarkStart w:id="2" w:name="StdNo0"/>
      <w:r>
        <w:rPr>
          <w:rFonts w:ascii="Times New Roman"/>
        </w:rPr>
        <w:fldChar w:fldCharType="begin">
          <w:ffData>
            <w:name w:val="StdNo0"/>
            <w:enabled/>
            <w:calcOnExit w:val="0"/>
            <w:textInput>
              <w:default w:val="XXX"/>
            </w:textInput>
          </w:ffData>
        </w:fldChar>
      </w:r>
      <w:r>
        <w:rPr>
          <w:rFonts w:ascii="Times New Roman"/>
        </w:rPr>
        <w:instrText xml:space="preserve"> FORMTEXT </w:instrText>
      </w:r>
      <w:r>
        <w:rPr>
          <w:rFonts w:ascii="Times New Roman"/>
        </w:rPr>
        <w:fldChar w:fldCharType="separate"/>
      </w:r>
      <w:r>
        <w:rPr>
          <w:rFonts w:ascii="Times New Roman"/>
        </w:rPr>
        <w:t>YTZ</w:t>
      </w:r>
      <w:r>
        <w:rPr>
          <w:rFonts w:ascii="Times New Roman"/>
        </w:rPr>
        <w:fldChar w:fldCharType="end"/>
      </w:r>
      <w:bookmarkEnd w:id="2"/>
      <w:r>
        <w:rPr>
          <w:rFonts w:hAnsi="黑体"/>
        </w:rPr>
        <w:t xml:space="preserve"> </w:t>
      </w:r>
      <w:bookmarkStart w:id="3"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0</w:t>
      </w:r>
      <w:r>
        <w:rPr>
          <w:rFonts w:hint="eastAsia" w:hAnsi="黑体"/>
          <w:lang w:val="en-US" w:eastAsia="zh-CN"/>
        </w:rPr>
        <w:t>25</w:t>
      </w:r>
      <w:r>
        <w:rPr>
          <w:rFonts w:hAnsi="黑体"/>
        </w:rPr>
        <w:t>.5</w:t>
      </w:r>
      <w:r>
        <w:rPr>
          <w:rFonts w:hAnsi="黑体"/>
        </w:rPr>
        <w:fldChar w:fldCharType="end"/>
      </w:r>
      <w:bookmarkEnd w:id="3"/>
      <w:r>
        <w:rPr>
          <w:rFonts w:hAnsi="黑体"/>
        </w:rPr>
        <w:t>—</w:t>
      </w:r>
      <w:bookmarkStart w:id="4"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int="eastAsia" w:hAnsi="黑体"/>
        </w:rPr>
        <w:t>202</w:t>
      </w:r>
      <w:r>
        <w:rPr>
          <w:rFonts w:hint="eastAsia" w:hAnsi="黑体"/>
          <w:lang w:val="en-US" w:eastAsia="zh-CN"/>
        </w:rPr>
        <w:t>2</w:t>
      </w:r>
      <w:r>
        <w:rPr>
          <w:rFonts w:hAnsi="黑体"/>
        </w:rPr>
        <w:fldChar w:fldCharType="end"/>
      </w:r>
      <w:bookmarkEnd w:id="4"/>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10"/>
            </w:pPr>
            <w:bookmarkStart w:id="5"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2" name="矩形 2"/>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mDy&#10;y9YAAAAIAQAADwAAAAAAAAABACAAAAAiAAAAZHJzL2Rvd25yZXYueG1sUEsBAhQAFAAAAAgAh07i&#10;QJgMvFeyAQAAagMAAA4AAAAAAAAAAQAgAAAAJQEAAGRycy9lMm9Eb2MueG1sUEsFBgAAAAAGAAYA&#10;WQEAAEkFAAAAAA==&#10;">
                      <v:fill on="t" focussize="0,0"/>
                      <v:stroke on="f"/>
                      <v:imagedata o:title=""/>
                      <o:lock v:ext="edit" aspectratio="f"/>
                      <v:textbox>
                        <w:txbxContent>
                          <w:p/>
                        </w:txbxContent>
                      </v:textbox>
                    </v:rect>
                  </w:pict>
                </mc:Fallback>
              </mc:AlternateContent>
            </w:r>
            <w:bookmarkEnd w:id="5"/>
          </w:p>
        </w:tc>
      </w:tr>
    </w:tbl>
    <w:p>
      <w:pPr>
        <w:pStyle w:val="9"/>
        <w:rPr>
          <w:rFonts w:hAnsi="黑体"/>
        </w:rPr>
      </w:pPr>
    </w:p>
    <w:p>
      <w:pPr>
        <w:pStyle w:val="9"/>
        <w:rPr>
          <w:rFonts w:hAnsi="黑体"/>
        </w:rPr>
      </w:pPr>
    </w:p>
    <w:p>
      <w:pPr>
        <w:pStyle w:val="11"/>
      </w:pPr>
      <w:bookmarkStart w:id="6" w:name="StdName"/>
      <w:r>
        <w:rPr>
          <w:color w:val="000000"/>
        </w:rPr>
        <w:fldChar w:fldCharType="begin">
          <w:ffData>
            <w:name w:val="StdName"/>
            <w:enabled/>
            <w:calcOnExit w:val="0"/>
            <w:textInput>
              <w:default w:val="点击此处添加标准名称"/>
            </w:textInput>
          </w:ffData>
        </w:fldChar>
      </w:r>
      <w:r>
        <w:rPr>
          <w:color w:val="000000"/>
        </w:rPr>
        <w:instrText xml:space="preserve"> FORMTEXT </w:instrText>
      </w:r>
      <w:r>
        <w:rPr>
          <w:color w:val="000000"/>
        </w:rPr>
        <w:fldChar w:fldCharType="separate"/>
      </w:r>
      <w:r>
        <w:rPr>
          <w:rFonts w:hint="eastAsia"/>
          <w:color w:val="000000"/>
          <w:lang w:eastAsia="zh-CN"/>
        </w:rPr>
        <w:t>大麦</w:t>
      </w:r>
      <w:r>
        <w:rPr>
          <w:rFonts w:hint="eastAsia"/>
          <w:color w:val="000000"/>
        </w:rPr>
        <w:t xml:space="preserve">                                第5部分：保鲜贮藏</w:t>
      </w:r>
      <w:r>
        <w:rPr>
          <w:color w:val="000000"/>
        </w:rPr>
        <w:fldChar w:fldCharType="end"/>
      </w:r>
      <w:bookmarkEnd w:id="6"/>
    </w:p>
    <w:p>
      <w:pPr>
        <w:pStyle w:val="12"/>
      </w:pPr>
    </w:p>
    <w:p>
      <w:pPr>
        <w:pStyle w:val="13"/>
      </w:pPr>
    </w:p>
    <w:p>
      <w:pPr>
        <w:pStyle w:val="14"/>
      </w:pPr>
      <w:bookmarkStart w:id="7"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2</w:t>
      </w:r>
      <w:r>
        <w:rPr>
          <w:rFonts w:ascii="黑体"/>
        </w:rPr>
        <w:fldChar w:fldCharType="end"/>
      </w:r>
      <w:bookmarkEnd w:id="7"/>
      <w:r>
        <w:t xml:space="preserve"> </w:t>
      </w:r>
      <w:r>
        <w:rPr>
          <w:rFonts w:ascii="黑体"/>
        </w:rPr>
        <w:t>-</w:t>
      </w:r>
      <w:r>
        <w:t xml:space="preserve"> </w:t>
      </w:r>
      <w:r>
        <w:rPr>
          <w:rFonts w:hint="eastAsia" w:ascii="黑体"/>
        </w:rPr>
        <w:t>1</w:t>
      </w:r>
      <w:r>
        <w:t xml:space="preserve"> </w:t>
      </w:r>
      <w:r>
        <w:rPr>
          <w:rFonts w:ascii="黑体"/>
        </w:rPr>
        <w:t>-</w:t>
      </w:r>
      <w:r>
        <w:t xml:space="preserve"> </w:t>
      </w:r>
      <w:r>
        <w:rPr>
          <w:rFonts w:hint="eastAsia" w:ascii="黑体"/>
        </w:rPr>
        <w:t>1</w:t>
      </w:r>
      <w:r>
        <w:rPr>
          <w:rFonts w:hint="eastAsia"/>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YdrPNYAAAALAQAADwAAAAAAAAABACAAAAAiAAAAZHJzL2Rvd25yZXYueG1sUEsBAhQA&#10;FAAAAAgAh07iQKkITfX0AQAA5AMAAA4AAAAAAAAAAQAgAAAAJQEAAGRycy9lMm9Eb2MueG1sUEsF&#10;BgAAAAAGAAYAWQEAAIsFAAAAAA==&#10;">
                <v:fill on="f" focussize="0,0"/>
                <v:stroke color="#000000" joinstyle="round"/>
                <v:imagedata o:title=""/>
                <o:lock v:ext="edit" aspectratio="f"/>
                <w10:anchorlock/>
              </v:line>
            </w:pict>
          </mc:Fallback>
        </mc:AlternateContent>
      </w:r>
    </w:p>
    <w:p>
      <w:pPr>
        <w:pStyle w:val="16"/>
      </w:pPr>
      <w:bookmarkStart w:id="8"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2</w:t>
      </w:r>
      <w:r>
        <w:rPr>
          <w:rFonts w:ascii="黑体"/>
        </w:rPr>
        <w:fldChar w:fldCharType="end"/>
      </w:r>
      <w:bookmarkEnd w:id="8"/>
      <w:r>
        <w:t xml:space="preserve"> </w:t>
      </w:r>
      <w:r>
        <w:rPr>
          <w:rFonts w:ascii="黑体"/>
        </w:rPr>
        <w:t>-</w:t>
      </w:r>
      <w:r>
        <w:t xml:space="preserve"> </w:t>
      </w:r>
      <w:r>
        <w:rPr>
          <w:rFonts w:hint="eastAsia" w:ascii="黑体"/>
        </w:rPr>
        <w:t>1</w:t>
      </w:r>
      <w:r>
        <w:t xml:space="preserve"> </w:t>
      </w:r>
      <w:r>
        <w:rPr>
          <w:rFonts w:ascii="黑体"/>
        </w:rPr>
        <w:t>-</w:t>
      </w:r>
      <w:r>
        <w:t xml:space="preserve"> </w:t>
      </w:r>
      <w:r>
        <w:rPr>
          <w:rFonts w:hint="eastAsia" w:ascii="黑体"/>
          <w:lang w:val="en-US" w:eastAsia="zh-CN"/>
        </w:rPr>
        <w:t>15</w:t>
      </w:r>
      <w:r>
        <w:rPr>
          <w:rFonts w:hint="eastAsia"/>
        </w:rPr>
        <w:t>实施</w:t>
      </w:r>
    </w:p>
    <w:p>
      <w:pPr>
        <w:pStyle w:val="18"/>
      </w:pPr>
      <w:bookmarkStart w:id="9" w:name="fm"/>
      <w:r>
        <w:fldChar w:fldCharType="begin">
          <w:ffData>
            <w:name w:val="fm"/>
            <w:enabled/>
            <w:calcOnExit w:val="0"/>
            <w:textInput/>
          </w:ffData>
        </w:fldChar>
      </w:r>
      <w:r>
        <w:instrText xml:space="preserve"> FORMTEXT </w:instrText>
      </w:r>
      <w:r>
        <w:fldChar w:fldCharType="separate"/>
      </w:r>
      <w:r>
        <w:rPr>
          <w:rFonts w:hint="eastAsia"/>
        </w:rPr>
        <w:t>云南天质弘耕科技有限公司</w:t>
      </w:r>
      <w:r>
        <w:fldChar w:fldCharType="end"/>
      </w:r>
      <w:bookmarkEnd w:id="9"/>
      <w:r>
        <w:rPr>
          <w:rFonts w:hint="eastAsia" w:ascii="MS Mincho" w:hAnsi="MS Mincho" w:eastAsia="MS Mincho" w:cs="MS Mincho"/>
        </w:rPr>
        <w:t>   </w:t>
      </w:r>
      <w:r>
        <w:rPr>
          <w:rStyle w:val="21"/>
          <w:rFonts w:hint="eastAsia"/>
        </w:rPr>
        <w:t>发布</w:t>
      </w:r>
    </w:p>
    <w:p>
      <w:bookmarkStart w:id="11" w:name="_GoBack"/>
    </w:p>
    <w:bookmarkEnd w:id="11"/>
    <w:p>
      <w:r>
        <mc:AlternateContent>
          <mc:Choice Requires="wps">
            <w:drawing>
              <wp:anchor distT="0" distB="0" distL="114300" distR="114300" simplePos="0" relativeHeight="251661312" behindDoc="0" locked="1" layoutInCell="1" allowOverlap="1">
                <wp:simplePos x="0" y="0"/>
                <wp:positionH relativeFrom="column">
                  <wp:posOffset>-114935</wp:posOffset>
                </wp:positionH>
                <wp:positionV relativeFrom="page">
                  <wp:posOffset>2679700</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05pt;margin-top:211pt;height:0pt;width:481.9pt;mso-position-vertical-relative:page;z-index:251661312;mso-width-relative:page;mso-height-relative:page;" filled="f" stroked="t" coordsize="21600,21600" o:gfxdata="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kZQ13YAAAACwEAAA8AAAAAAAAAAQAgAAAAIgAAAGRycy9kb3ducmV2LnhtbFBLAQIU&#10;ABQAAAAIAIdO4kCL3oUv8wEAAOQDAAAOAAAAAAAAAAEAIAAAACcBAABkcnMvZTJvRG9jLnhtbFBL&#10;BQYAAAAABgAGAFkBAACMBQAAAAA=&#10;">
                <v:fill on="f" focussize="0,0"/>
                <v:stroke color="#000000" joinstyle="round"/>
                <v:imagedata o:title=""/>
                <o:lock v:ext="edit" aspectratio="f"/>
                <w10:anchorlock/>
              </v:line>
            </w:pict>
          </mc:Fallback>
        </mc:AlternateContent>
      </w:r>
    </w:p>
    <w:p/>
    <w:p>
      <w:pPr>
        <w:pStyle w:val="23"/>
        <w:jc w:val="center"/>
        <w:rPr>
          <w:rFonts w:hint="eastAsia"/>
        </w:rPr>
        <w:sectPr>
          <w:headerReference r:id="rId3" w:type="default"/>
          <w:pgSz w:w="11906" w:h="16838"/>
          <w:pgMar w:top="567" w:right="1134" w:bottom="1134" w:left="1417" w:header="1417" w:footer="1134" w:gutter="0"/>
          <w:cols w:space="425" w:num="1"/>
          <w:docGrid w:type="lines" w:linePitch="312" w:charSpace="0"/>
        </w:sectPr>
      </w:pPr>
    </w:p>
    <w:p>
      <w:pPr>
        <w:pStyle w:val="23"/>
        <w:jc w:val="center"/>
        <w:rPr>
          <w:rFonts w:hint="eastAsia"/>
        </w:rPr>
      </w:pPr>
      <w:r>
        <w:rPr>
          <w:rFonts w:hint="eastAsia"/>
        </w:rPr>
        <w:t>前</w:t>
      </w:r>
      <w:bookmarkStart w:id="10" w:name="BKQY"/>
      <w:r>
        <w:rPr>
          <w:rFonts w:hint="eastAsia" w:ascii="MS Mincho" w:hAnsi="MS Mincho" w:eastAsia="MS Mincho" w:cs="MS Mincho"/>
        </w:rPr>
        <w:t>  </w:t>
      </w:r>
      <w:r>
        <w:rPr>
          <w:rFonts w:hint="eastAsia"/>
        </w:rPr>
        <w:t>言</w:t>
      </w:r>
      <w:bookmarkEnd w:id="10"/>
    </w:p>
    <w:p>
      <w:pPr>
        <w:pStyle w:val="20"/>
        <w:rPr>
          <w:rFonts w:hint="eastAsia"/>
        </w:rPr>
      </w:pPr>
      <w:r>
        <w:rPr>
          <w:rFonts w:hint="eastAsia"/>
        </w:rPr>
        <w:t>本文件按照GB/T 1.1-2020《标准化工作导则 第1部分：标准化文件的结构和起草规则》给出的规则起草。</w:t>
      </w:r>
    </w:p>
    <w:p>
      <w:pPr>
        <w:pStyle w:val="20"/>
        <w:rPr>
          <w:rFonts w:hint="eastAsia"/>
        </w:rPr>
      </w:pPr>
      <w:r>
        <w:rPr>
          <w:rFonts w:hint="eastAsia"/>
        </w:rPr>
        <w:t>本文件起草单位: 云南天质弘耕科技有限公司。</w:t>
      </w:r>
    </w:p>
    <w:p>
      <w:pPr>
        <w:pStyle w:val="20"/>
        <w:rPr>
          <w:rFonts w:hint="eastAsia"/>
        </w:rPr>
      </w:pPr>
      <w:r>
        <w:rPr>
          <w:rFonts w:hint="eastAsia"/>
        </w:rPr>
        <w:t>本文件主要起草人:李美琼、李佩龙、杨发宝。</w:t>
      </w:r>
    </w:p>
    <w:p/>
    <w:p/>
    <w:p/>
    <w:p/>
    <w:p/>
    <w:p/>
    <w:p/>
    <w:p/>
    <w:p/>
    <w:p/>
    <w:p/>
    <w:p/>
    <w:p/>
    <w:p/>
    <w:p/>
    <w:p/>
    <w:p/>
    <w:p/>
    <w:p/>
    <w:p/>
    <w:p/>
    <w:p/>
    <w:p/>
    <w:p/>
    <w:p/>
    <w:p/>
    <w:p/>
    <w:p/>
    <w:p/>
    <w:p/>
    <w:p/>
    <w:p/>
    <w:p/>
    <w:p>
      <w:pPr>
        <w:pStyle w:val="24"/>
        <w:rPr>
          <w:rFonts w:hint="eastAsia"/>
          <w:lang w:eastAsia="zh-CN"/>
        </w:rPr>
        <w:sectPr>
          <w:footerReference r:id="rId4" w:type="default"/>
          <w:pgSz w:w="11906" w:h="16838"/>
          <w:pgMar w:top="567" w:right="1134" w:bottom="1134" w:left="1417" w:header="1417" w:footer="1134" w:gutter="0"/>
          <w:pgNumType w:fmt="upperRoman" w:start="1"/>
          <w:cols w:space="425" w:num="1"/>
          <w:docGrid w:type="lines" w:linePitch="312" w:charSpace="0"/>
        </w:sectPr>
      </w:pPr>
    </w:p>
    <w:p>
      <w:pPr>
        <w:pStyle w:val="24"/>
        <w:rPr>
          <w:rFonts w:hint="eastAsia"/>
        </w:rPr>
      </w:pPr>
      <w:r>
        <w:rPr>
          <w:rFonts w:hint="eastAsia"/>
          <w:lang w:eastAsia="zh-CN"/>
        </w:rPr>
        <w:t>大麦</w:t>
      </w:r>
      <w:r>
        <w:rPr>
          <w:rFonts w:hint="eastAsia"/>
        </w:rPr>
        <w:t xml:space="preserve"> </w:t>
      </w:r>
      <w:r>
        <w:rPr>
          <w:rFonts w:hint="eastAsia"/>
          <w:color w:val="0000FF"/>
        </w:rPr>
        <w:t xml:space="preserve">           </w:t>
      </w:r>
      <w:r>
        <w:rPr>
          <w:rFonts w:hint="eastAsia"/>
        </w:rPr>
        <w:t xml:space="preserve">                                         第5部分：保鲜贮藏</w:t>
      </w:r>
    </w:p>
    <w:p>
      <w:pPr>
        <w:pStyle w:val="25"/>
        <w:rPr>
          <w:rFonts w:hint="eastAsia"/>
        </w:rPr>
      </w:pPr>
      <w:r>
        <w:rPr>
          <w:rFonts w:hint="eastAsia"/>
        </w:rPr>
        <w:t>范围</w:t>
      </w:r>
    </w:p>
    <w:p>
      <w:pPr>
        <w:ind w:firstLine="420" w:firstLineChars="200"/>
        <w:rPr>
          <w:rFonts w:hint="eastAsia"/>
          <w:color w:val="000000"/>
          <w:szCs w:val="22"/>
        </w:rPr>
      </w:pPr>
      <w:r>
        <w:rPr>
          <w:rFonts w:hint="eastAsia"/>
          <w:color w:val="000000"/>
          <w:szCs w:val="22"/>
        </w:rPr>
        <w:t>本文件规定了</w:t>
      </w:r>
      <w:r>
        <w:rPr>
          <w:rFonts w:hint="eastAsia"/>
          <w:szCs w:val="21"/>
          <w:lang w:eastAsia="zh-CN"/>
        </w:rPr>
        <w:t>大麦</w:t>
      </w:r>
      <w:r>
        <w:rPr>
          <w:szCs w:val="21"/>
        </w:rPr>
        <w:t>贮藏基本要求、贮藏前准备、贮藏及运输</w:t>
      </w:r>
      <w:r>
        <w:rPr>
          <w:rFonts w:hint="eastAsia"/>
          <w:szCs w:val="21"/>
        </w:rPr>
        <w:t>管理</w:t>
      </w:r>
      <w:r>
        <w:rPr>
          <w:szCs w:val="21"/>
        </w:rPr>
        <w:t>标准</w:t>
      </w:r>
      <w:r>
        <w:rPr>
          <w:rFonts w:hint="eastAsia"/>
          <w:szCs w:val="21"/>
        </w:rPr>
        <w:t>。</w:t>
      </w:r>
    </w:p>
    <w:p>
      <w:pPr>
        <w:pStyle w:val="20"/>
        <w:rPr>
          <w:rFonts w:hint="eastAsia"/>
          <w:color w:val="000000"/>
          <w:szCs w:val="22"/>
        </w:rPr>
      </w:pPr>
      <w:r>
        <w:rPr>
          <w:rFonts w:hint="eastAsia"/>
          <w:color w:val="000000"/>
          <w:szCs w:val="22"/>
        </w:rPr>
        <w:t>本文件适用于</w:t>
      </w:r>
      <w:r>
        <w:rPr>
          <w:rFonts w:hint="eastAsia"/>
          <w:szCs w:val="21"/>
          <w:lang w:eastAsia="zh-CN"/>
        </w:rPr>
        <w:t>大麦</w:t>
      </w:r>
      <w:r>
        <w:rPr>
          <w:rFonts w:hint="eastAsia"/>
          <w:szCs w:val="21"/>
        </w:rPr>
        <w:t>的贮藏。</w:t>
      </w:r>
    </w:p>
    <w:p>
      <w:pPr>
        <w:pStyle w:val="25"/>
        <w:rPr>
          <w:rFonts w:hint="eastAsia"/>
        </w:rPr>
      </w:pPr>
      <w:r>
        <w:rPr>
          <w:rFonts w:hint="eastAsia"/>
        </w:rPr>
        <w:t>规范性引用文件</w:t>
      </w:r>
    </w:p>
    <w:p>
      <w:pPr>
        <w:pStyle w:val="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0"/>
        <w:rPr>
          <w:rFonts w:hint="default" w:ascii="宋体" w:hAnsi="宋体" w:eastAsia="宋体" w:cs="宋体"/>
          <w:szCs w:val="22"/>
          <w:lang w:val="en-US" w:eastAsia="zh-CN"/>
        </w:rPr>
      </w:pPr>
      <w:r>
        <w:rPr>
          <w:rFonts w:hint="eastAsia" w:ascii="宋体" w:hAnsi="宋体" w:eastAsia="宋体" w:cs="宋体"/>
          <w:szCs w:val="22"/>
          <w:lang w:val="en-US" w:eastAsia="zh-CN"/>
        </w:rPr>
        <w:t>GB 4404.1</w:t>
      </w:r>
      <w:r>
        <w:rPr>
          <w:rFonts w:hint="eastAsia" w:hAnsi="宋体" w:cs="宋体"/>
          <w:szCs w:val="22"/>
          <w:lang w:val="en-US" w:eastAsia="zh-CN"/>
        </w:rPr>
        <w:t xml:space="preserve">  粮食作物种子  第1部分：禾谷类</w:t>
      </w:r>
    </w:p>
    <w:p>
      <w:pPr>
        <w:pStyle w:val="20"/>
        <w:rPr>
          <w:rFonts w:hint="default" w:ascii="宋体" w:hAnsi="宋体" w:eastAsia="宋体" w:cs="宋体"/>
          <w:szCs w:val="22"/>
          <w:lang w:val="en-US" w:eastAsia="zh-CN"/>
        </w:rPr>
      </w:pPr>
      <w:r>
        <w:rPr>
          <w:rFonts w:hint="eastAsia" w:ascii="宋体" w:hAnsi="宋体" w:eastAsia="宋体" w:cs="宋体"/>
          <w:szCs w:val="22"/>
          <w:lang w:val="en-US" w:eastAsia="zh-CN"/>
        </w:rPr>
        <w:t>GB/T 7415</w:t>
      </w:r>
      <w:r>
        <w:rPr>
          <w:rFonts w:hint="eastAsia" w:hAnsi="宋体" w:cs="宋体"/>
          <w:szCs w:val="22"/>
          <w:lang w:val="en-US" w:eastAsia="zh-CN"/>
        </w:rPr>
        <w:t xml:space="preserve">  农作物种子贮藏</w:t>
      </w:r>
    </w:p>
    <w:p>
      <w:pPr>
        <w:pStyle w:val="25"/>
        <w:rPr>
          <w:rFonts w:hAnsi="Calibri"/>
        </w:rPr>
      </w:pPr>
      <w:r>
        <w:rPr>
          <w:rFonts w:hint="eastAsia"/>
        </w:rPr>
        <w:t>术语和定义</w:t>
      </w:r>
    </w:p>
    <w:p>
      <w:pPr>
        <w:pStyle w:val="20"/>
        <w:rPr>
          <w:rFonts w:hint="eastAsia"/>
        </w:rPr>
      </w:pPr>
      <w:r>
        <w:rPr>
          <w:rFonts w:hint="eastAsia"/>
        </w:rPr>
        <w:t>下列术语和定义适用于本文件。</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szCs w:val="22"/>
          <w:lang w:val="en-US" w:eastAsia="zh-CN"/>
        </w:rPr>
      </w:pPr>
      <w:r>
        <w:rPr>
          <w:rFonts w:hint="eastAsia"/>
          <w:szCs w:val="22"/>
          <w:lang w:val="en-US" w:eastAsia="zh-CN"/>
        </w:rPr>
        <w:t xml:space="preserve">3.1 </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firstLine="420" w:firstLineChars="200"/>
        <w:textAlignment w:val="auto"/>
        <w:rPr>
          <w:rFonts w:hint="eastAsia"/>
          <w:szCs w:val="22"/>
          <w:lang w:val="en-US" w:eastAsia="zh-CN"/>
        </w:rPr>
      </w:pPr>
      <w:r>
        <w:rPr>
          <w:rFonts w:hint="eastAsia"/>
          <w:szCs w:val="22"/>
          <w:lang w:val="en-US" w:eastAsia="zh-CN"/>
        </w:rPr>
        <w:t>常规贮藏</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firstLine="420" w:firstLineChars="200"/>
        <w:textAlignment w:val="auto"/>
        <w:rPr>
          <w:rFonts w:hint="eastAsia" w:ascii="宋体" w:hAnsi="Times New Roman" w:eastAsia="宋体" w:cs="Times New Roman"/>
          <w:sz w:val="21"/>
          <w:szCs w:val="22"/>
          <w:lang w:val="en-US" w:eastAsia="zh-CN" w:bidi="ar-SA"/>
        </w:rPr>
      </w:pPr>
      <w:r>
        <w:rPr>
          <w:rFonts w:hint="eastAsia" w:ascii="宋体" w:hAnsi="Times New Roman" w:eastAsia="宋体" w:cs="Times New Roman"/>
          <w:sz w:val="21"/>
          <w:szCs w:val="22"/>
          <w:lang w:val="en-US" w:eastAsia="zh-CN" w:bidi="ar-SA"/>
        </w:rPr>
        <w:t xml:space="preserve">在自然条件下，对贮藏的种子采取清洁卫生、自然通风、定期检测等一般技术处理以及常规管理措施的贮藏方法。  </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3.2</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firstLine="420" w:firstLineChars="200"/>
        <w:textAlignment w:val="auto"/>
        <w:rPr>
          <w:rFonts w:hint="eastAsia"/>
          <w:szCs w:val="22"/>
          <w:lang w:val="en-US" w:eastAsia="zh-CN"/>
        </w:rPr>
      </w:pPr>
      <w:r>
        <w:rPr>
          <w:rFonts w:hint="eastAsia"/>
          <w:szCs w:val="22"/>
          <w:lang w:val="en-US" w:eastAsia="zh-CN"/>
        </w:rPr>
        <w:t>险情种子</w:t>
      </w:r>
    </w:p>
    <w:p>
      <w:pPr>
        <w:ind w:firstLine="420" w:firstLineChars="200"/>
        <w:rPr>
          <w:rFonts w:hint="eastAsia"/>
          <w:szCs w:val="22"/>
          <w:lang w:val="en-US" w:eastAsia="zh-CN"/>
        </w:rPr>
      </w:pPr>
      <w:r>
        <w:rPr>
          <w:rFonts w:hint="eastAsia"/>
          <w:szCs w:val="22"/>
          <w:lang w:val="en-US" w:eastAsia="zh-CN"/>
        </w:rPr>
        <w:t>高水分种子、发热种子、霉变种子和虫蚀种子的统称。</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3.3</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firstLine="420" w:firstLineChars="200"/>
        <w:textAlignment w:val="auto"/>
        <w:rPr>
          <w:rFonts w:hint="eastAsia"/>
          <w:szCs w:val="22"/>
          <w:lang w:val="en-US" w:eastAsia="zh-CN"/>
        </w:rPr>
      </w:pPr>
      <w:r>
        <w:rPr>
          <w:rFonts w:hint="eastAsia"/>
          <w:szCs w:val="22"/>
          <w:lang w:val="en-US" w:eastAsia="zh-CN"/>
        </w:rPr>
        <w:t>结露</w:t>
      </w:r>
    </w:p>
    <w:p>
      <w:pPr>
        <w:ind w:firstLine="420" w:firstLineChars="200"/>
        <w:rPr>
          <w:rFonts w:hint="default"/>
          <w:szCs w:val="22"/>
          <w:lang w:val="en-US" w:eastAsia="zh-CN"/>
        </w:rPr>
      </w:pPr>
      <w:r>
        <w:rPr>
          <w:rFonts w:hint="eastAsia"/>
          <w:szCs w:val="22"/>
          <w:lang w:val="en-US" w:eastAsia="zh-CN"/>
        </w:rPr>
        <w:t>种子堆某一区域的温度降到一定程度，是种子堆孔隙中所含的水蒸气量达到饱和状态时，水蒸气就开始在种子表面凝结成水滴的现象。</w:t>
      </w:r>
    </w:p>
    <w:p>
      <w:pPr>
        <w:pStyle w:val="25"/>
        <w:numPr>
          <w:ilvl w:val="0"/>
          <w:numId w:val="0"/>
        </w:numPr>
        <w:ind w:leftChars="0"/>
        <w:rPr>
          <w:rFonts w:hint="eastAsia"/>
          <w:szCs w:val="22"/>
          <w:lang w:val="en-US" w:eastAsia="zh-CN"/>
        </w:rPr>
      </w:pPr>
      <w:r>
        <w:rPr>
          <w:rFonts w:hint="eastAsia"/>
          <w:szCs w:val="22"/>
          <w:lang w:val="en-US" w:eastAsia="zh-CN"/>
        </w:rPr>
        <w:t>4  收获</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4.1  收获期</w:t>
      </w:r>
    </w:p>
    <w:p>
      <w:pPr>
        <w:ind w:firstLine="420" w:firstLineChars="200"/>
        <w:rPr>
          <w:rFonts w:hint="eastAsia"/>
          <w:lang w:val="en-US" w:eastAsia="zh-CN"/>
        </w:rPr>
      </w:pPr>
      <w:r>
        <w:rPr>
          <w:rFonts w:hint="eastAsia"/>
          <w:lang w:val="en-US" w:eastAsia="zh-CN"/>
        </w:rPr>
        <w:t>大麦的蜡熟末期至完熟初期，黄化完熟率达</w:t>
      </w:r>
      <w:r>
        <w:rPr>
          <w:rFonts w:hint="eastAsia" w:ascii="宋体" w:hAnsi="宋体" w:eastAsia="宋体" w:cs="宋体"/>
          <w:lang w:val="en-US" w:eastAsia="zh-CN"/>
        </w:rPr>
        <w:t>95%</w:t>
      </w:r>
      <w:r>
        <w:rPr>
          <w:rFonts w:hint="eastAsia"/>
          <w:lang w:val="en-US" w:eastAsia="zh-CN"/>
        </w:rPr>
        <w:t>以上即可进行收获。</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4.2  收获标准</w:t>
      </w:r>
    </w:p>
    <w:p>
      <w:pPr>
        <w:ind w:firstLine="420" w:firstLineChars="200"/>
        <w:rPr>
          <w:rFonts w:hint="default"/>
          <w:lang w:val="en-US" w:eastAsia="zh-CN"/>
        </w:rPr>
      </w:pPr>
      <w:r>
        <w:rPr>
          <w:rFonts w:hint="eastAsia"/>
          <w:lang w:val="en-US" w:eastAsia="zh-CN"/>
        </w:rPr>
        <w:t>含水量</w:t>
      </w:r>
      <w:r>
        <w:rPr>
          <w:rFonts w:hint="eastAsia" w:ascii="宋体" w:hAnsi="宋体" w:eastAsia="宋体" w:cs="宋体"/>
          <w:lang w:val="en-US" w:eastAsia="zh-CN"/>
        </w:rPr>
        <w:t>在20%～25%</w:t>
      </w:r>
      <w:r>
        <w:rPr>
          <w:rFonts w:hint="eastAsia"/>
          <w:lang w:val="en-US" w:eastAsia="zh-CN"/>
        </w:rPr>
        <w:t>最为适宜。</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4.3  收获方法</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4.3.1  机械分段收获</w:t>
      </w:r>
    </w:p>
    <w:p>
      <w:pPr>
        <w:ind w:firstLine="420" w:firstLineChars="200"/>
        <w:rPr>
          <w:rFonts w:hint="eastAsia"/>
          <w:lang w:val="en-US" w:eastAsia="zh-CN"/>
        </w:rPr>
      </w:pPr>
      <w:r>
        <w:rPr>
          <w:rFonts w:hint="eastAsia"/>
          <w:lang w:val="en-US" w:eastAsia="zh-CN"/>
        </w:rPr>
        <w:t>割晒割茬</w:t>
      </w:r>
      <w:r>
        <w:rPr>
          <w:rFonts w:hint="eastAsia" w:ascii="宋体" w:hAnsi="宋体" w:eastAsia="宋体" w:cs="宋体"/>
          <w:lang w:val="en-US" w:eastAsia="zh-CN"/>
        </w:rPr>
        <w:t>12cm～20cm</w:t>
      </w:r>
      <w:r>
        <w:rPr>
          <w:rFonts w:hint="eastAsia"/>
          <w:lang w:val="en-US" w:eastAsia="zh-CN"/>
        </w:rPr>
        <w:t>，晒铺</w:t>
      </w:r>
      <w:r>
        <w:rPr>
          <w:rFonts w:hint="eastAsia" w:ascii="宋体" w:hAnsi="宋体" w:eastAsia="宋体" w:cs="宋体"/>
          <w:lang w:val="en-US" w:eastAsia="zh-CN"/>
        </w:rPr>
        <w:t>3d～5d，</w:t>
      </w:r>
      <w:r>
        <w:rPr>
          <w:rFonts w:hint="eastAsia"/>
          <w:lang w:val="en-US" w:eastAsia="zh-CN"/>
        </w:rPr>
        <w:t>大麦水分降至</w:t>
      </w:r>
      <w:r>
        <w:rPr>
          <w:rFonts w:hint="eastAsia" w:ascii="宋体" w:hAnsi="宋体" w:eastAsia="宋体" w:cs="宋体"/>
          <w:lang w:val="en-US" w:eastAsia="zh-CN"/>
        </w:rPr>
        <w:t>16%左</w:t>
      </w:r>
      <w:r>
        <w:rPr>
          <w:rFonts w:hint="eastAsia"/>
          <w:lang w:val="en-US" w:eastAsia="zh-CN"/>
        </w:rPr>
        <w:t>右时及时脱谷，严防干后遇雨；倒伏的地号提早收获，采取小型履带式收割机或割晒方式割晒。</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4.3.2  人工收割</w:t>
      </w:r>
    </w:p>
    <w:p>
      <w:pPr>
        <w:ind w:firstLine="420" w:firstLineChars="200"/>
        <w:rPr>
          <w:rFonts w:hint="eastAsia"/>
          <w:lang w:val="en-US" w:eastAsia="zh-CN"/>
        </w:rPr>
      </w:pPr>
      <w:r>
        <w:rPr>
          <w:rFonts w:hint="eastAsia"/>
          <w:lang w:val="en-US" w:eastAsia="zh-CN"/>
        </w:rPr>
        <w:t>低洼地块及倒伏地块，采用人工收割，要捆小捆，</w:t>
      </w:r>
      <w:r>
        <w:rPr>
          <w:rFonts w:hint="eastAsia" w:ascii="宋体" w:hAnsi="宋体" w:eastAsia="宋体" w:cs="宋体"/>
          <w:lang w:val="en-US" w:eastAsia="zh-CN"/>
        </w:rPr>
        <w:t>直径20cm左</w:t>
      </w:r>
      <w:r>
        <w:rPr>
          <w:rFonts w:hint="eastAsia"/>
          <w:lang w:val="en-US" w:eastAsia="zh-CN"/>
        </w:rPr>
        <w:t>右，码人字码，翻晒干燥，大麦水分降至</w:t>
      </w:r>
      <w:r>
        <w:rPr>
          <w:rFonts w:hint="eastAsia" w:ascii="宋体" w:hAnsi="宋体" w:eastAsia="宋体" w:cs="宋体"/>
          <w:lang w:val="en-US" w:eastAsia="zh-CN"/>
        </w:rPr>
        <w:t>16%</w:t>
      </w:r>
      <w:r>
        <w:rPr>
          <w:rFonts w:hint="eastAsia"/>
          <w:lang w:val="en-US" w:eastAsia="zh-CN"/>
        </w:rPr>
        <w:t>时及时上小垛，防止因雨使大麦反复干湿交替，降低稻谷品质，小垛码在田埂上，及时倒出地利于秋整地。</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4.3.3  机械直收</w:t>
      </w:r>
    </w:p>
    <w:p>
      <w:pPr>
        <w:ind w:firstLine="420" w:firstLineChars="200"/>
        <w:rPr>
          <w:rFonts w:hint="eastAsia"/>
          <w:lang w:val="en-US" w:eastAsia="zh-CN"/>
        </w:rPr>
      </w:pPr>
      <w:r>
        <w:rPr>
          <w:rFonts w:hint="eastAsia"/>
          <w:lang w:val="en-US" w:eastAsia="zh-CN"/>
        </w:rPr>
        <w:t>稻谷水分降至</w:t>
      </w:r>
      <w:r>
        <w:rPr>
          <w:rFonts w:hint="eastAsia" w:ascii="宋体" w:hAnsi="宋体" w:eastAsia="宋体" w:cs="宋体"/>
          <w:lang w:val="en-US" w:eastAsia="zh-CN"/>
        </w:rPr>
        <w:t>16%</w:t>
      </w:r>
      <w:r>
        <w:rPr>
          <w:rFonts w:hint="eastAsia"/>
          <w:lang w:val="en-US" w:eastAsia="zh-CN"/>
        </w:rPr>
        <w:t>时进行机械直收，严防大麦捂堆现象发生，及时倒堆，降低水分，严防温度过高产生着色米而影响大麦品质。</w:t>
      </w:r>
    </w:p>
    <w:p>
      <w:pPr>
        <w:pStyle w:val="25"/>
        <w:numPr>
          <w:ilvl w:val="0"/>
          <w:numId w:val="0"/>
        </w:numPr>
        <w:ind w:leftChars="0"/>
        <w:rPr>
          <w:rFonts w:hint="eastAsia"/>
          <w:szCs w:val="22"/>
          <w:lang w:val="en-US" w:eastAsia="zh-CN"/>
        </w:rPr>
      </w:pPr>
      <w:r>
        <w:rPr>
          <w:rFonts w:hint="eastAsia"/>
          <w:szCs w:val="22"/>
          <w:lang w:val="en-US" w:eastAsia="zh-CN"/>
        </w:rPr>
        <w:t>5  收获后处理</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5.1  晾晒</w:t>
      </w:r>
    </w:p>
    <w:p>
      <w:pPr>
        <w:ind w:firstLine="420" w:firstLineChars="200"/>
        <w:rPr>
          <w:rFonts w:hint="default"/>
          <w:lang w:val="en-US" w:eastAsia="zh-CN"/>
        </w:rPr>
      </w:pPr>
      <w:r>
        <w:rPr>
          <w:rFonts w:hint="eastAsia"/>
          <w:lang w:val="en-US" w:eastAsia="zh-CN"/>
        </w:rPr>
        <w:t>收获后的大麦含水量往往偏高，为防止发热、霉变，产生黄曲霉。应及时将大麦摊于晒场上或水泥地上晾晒</w:t>
      </w:r>
      <w:r>
        <w:rPr>
          <w:rFonts w:hint="eastAsia" w:ascii="宋体" w:hAnsi="宋体" w:eastAsia="宋体" w:cs="宋体"/>
          <w:lang w:val="en-US" w:eastAsia="zh-CN"/>
        </w:rPr>
        <w:t>2d～4d，</w:t>
      </w:r>
      <w:r>
        <w:rPr>
          <w:rFonts w:hint="eastAsia"/>
          <w:lang w:val="en-US" w:eastAsia="zh-CN"/>
        </w:rPr>
        <w:t>使其含水量</w:t>
      </w:r>
      <w:r>
        <w:rPr>
          <w:rFonts w:hint="eastAsia" w:ascii="宋体" w:hAnsi="宋体" w:eastAsia="宋体" w:cs="宋体"/>
          <w:lang w:val="en-US" w:eastAsia="zh-CN"/>
        </w:rPr>
        <w:t>到</w:t>
      </w:r>
      <w:r>
        <w:rPr>
          <w:rFonts w:hint="eastAsia" w:ascii="宋体" w:hAnsi="宋体" w:cs="宋体"/>
          <w:lang w:val="en-US" w:eastAsia="zh-CN"/>
        </w:rPr>
        <w:t>10%～12</w:t>
      </w:r>
      <w:r>
        <w:rPr>
          <w:rFonts w:hint="eastAsia" w:ascii="宋体" w:hAnsi="宋体" w:eastAsia="宋体" w:cs="宋体"/>
          <w:lang w:val="en-US" w:eastAsia="zh-CN"/>
        </w:rPr>
        <w:t>%</w:t>
      </w:r>
      <w:r>
        <w:rPr>
          <w:rFonts w:hint="eastAsia"/>
          <w:lang w:val="en-US" w:eastAsia="zh-CN"/>
        </w:rPr>
        <w:t>，然后入仓。</w:t>
      </w:r>
    </w:p>
    <w:p>
      <w:pPr>
        <w:pStyle w:val="25"/>
        <w:numPr>
          <w:ilvl w:val="0"/>
          <w:numId w:val="0"/>
        </w:numPr>
        <w:ind w:leftChars="0"/>
        <w:rPr>
          <w:rFonts w:hint="eastAsia"/>
          <w:szCs w:val="22"/>
          <w:lang w:val="en-US" w:eastAsia="zh-CN"/>
        </w:rPr>
      </w:pPr>
      <w:r>
        <w:rPr>
          <w:rFonts w:hint="eastAsia"/>
          <w:szCs w:val="22"/>
          <w:lang w:val="en-US" w:eastAsia="zh-CN"/>
        </w:rPr>
        <w:t>6  贮前准备</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default"/>
          <w:szCs w:val="22"/>
          <w:lang w:val="en-US" w:eastAsia="zh-CN"/>
        </w:rPr>
      </w:pPr>
      <w:r>
        <w:rPr>
          <w:rFonts w:hint="eastAsia"/>
          <w:szCs w:val="22"/>
          <w:lang w:val="en-US" w:eastAsia="zh-CN"/>
        </w:rPr>
        <w:t>6.1  仓库</w:t>
      </w:r>
    </w:p>
    <w:p>
      <w:pPr>
        <w:rPr>
          <w:rFonts w:hint="eastAsia"/>
          <w:lang w:val="en-US" w:eastAsia="zh-CN"/>
        </w:rPr>
      </w:pPr>
      <w:r>
        <w:rPr>
          <w:rFonts w:hint="eastAsia" w:ascii="黑体" w:hAnsi="Times New Roman" w:eastAsia="黑体" w:cs="Times New Roman"/>
          <w:kern w:val="0"/>
          <w:sz w:val="21"/>
          <w:szCs w:val="22"/>
          <w:lang w:val="en-US" w:eastAsia="zh-CN" w:bidi="ar-SA"/>
        </w:rPr>
        <w:t xml:space="preserve">6.1.1  </w:t>
      </w:r>
      <w:r>
        <w:rPr>
          <w:rFonts w:hint="eastAsia"/>
          <w:lang w:val="en-US" w:eastAsia="zh-CN"/>
        </w:rPr>
        <w:t>检查修缮种子仓库，常规贮藏应符合以下要求：</w:t>
      </w:r>
    </w:p>
    <w:p>
      <w:pPr>
        <w:ind w:firstLine="420" w:firstLineChars="200"/>
        <w:rPr>
          <w:rFonts w:hint="eastAsia" w:ascii="宋体" w:hAnsi="宋体" w:eastAsia="宋体" w:cs="宋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仓顶不漏雨，仓内吊顶，地面不返潮；</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墙壁完好、无虫、鼠隐藏的孔洞缝隙；</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门窗结构严紧，关闭能密封，开启能通风；</w:t>
      </w:r>
    </w:p>
    <w:p>
      <w:pPr>
        <w:ind w:firstLine="420" w:firstLineChars="200"/>
        <w:rPr>
          <w:rFonts w:hint="eastAsia" w:ascii="宋体" w:hAnsi="宋体" w:eastAsia="宋体" w:cs="宋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使用前应彻底清理，发生过种子害虫感染的仓库应杀灭存活的害虫和虫卵。</w:t>
      </w:r>
    </w:p>
    <w:p>
      <w:pPr>
        <w:rPr>
          <w:rFonts w:hint="eastAsia" w:ascii="宋体" w:hAnsi="宋体" w:cs="宋体"/>
          <w:lang w:val="en-US" w:eastAsia="zh-CN"/>
        </w:rPr>
      </w:pPr>
      <w:r>
        <w:rPr>
          <w:rFonts w:hint="eastAsia" w:ascii="黑体" w:hAnsi="Times New Roman" w:eastAsia="黑体" w:cs="Times New Roman"/>
          <w:kern w:val="0"/>
          <w:sz w:val="21"/>
          <w:szCs w:val="22"/>
          <w:lang w:val="en-US" w:eastAsia="zh-CN" w:bidi="ar-SA"/>
        </w:rPr>
        <w:t xml:space="preserve">6.1.2  </w:t>
      </w:r>
      <w:r>
        <w:rPr>
          <w:rFonts w:hint="eastAsia" w:ascii="宋体" w:hAnsi="宋体" w:cs="宋体"/>
          <w:lang w:val="en-US" w:eastAsia="zh-CN"/>
        </w:rPr>
        <w:t>农户自留种子存放参照6.1.1规定。</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ascii="黑体" w:hAnsi="Times New Roman" w:eastAsia="黑体" w:cs="Times New Roman"/>
          <w:kern w:val="0"/>
          <w:sz w:val="21"/>
          <w:szCs w:val="22"/>
          <w:lang w:val="en-US" w:eastAsia="zh-CN" w:bidi="ar-SA"/>
        </w:rPr>
        <w:t>6.2</w:t>
      </w:r>
      <w:r>
        <w:rPr>
          <w:rFonts w:hint="eastAsia"/>
          <w:szCs w:val="22"/>
          <w:lang w:val="en-US" w:eastAsia="zh-CN"/>
        </w:rPr>
        <w:t xml:space="preserve">  种子处理</w:t>
      </w:r>
    </w:p>
    <w:p>
      <w:pPr>
        <w:rPr>
          <w:rFonts w:hint="eastAsia"/>
          <w:szCs w:val="22"/>
          <w:lang w:val="en-US" w:eastAsia="zh-CN"/>
        </w:rPr>
      </w:pPr>
      <w:r>
        <w:rPr>
          <w:rFonts w:hint="eastAsia" w:ascii="黑体" w:hAnsi="Times New Roman" w:eastAsia="黑体" w:cs="Times New Roman"/>
          <w:kern w:val="0"/>
          <w:sz w:val="21"/>
          <w:szCs w:val="22"/>
          <w:lang w:val="en-US" w:eastAsia="zh-CN" w:bidi="ar-SA"/>
        </w:rPr>
        <w:t>6.2.1</w:t>
      </w:r>
      <w:r>
        <w:rPr>
          <w:rFonts w:hint="eastAsia"/>
          <w:szCs w:val="22"/>
          <w:lang w:val="en-US" w:eastAsia="zh-CN"/>
        </w:rPr>
        <w:t xml:space="preserve">  种子的纯度、净度、发芽率应符合</w:t>
      </w:r>
      <w:r>
        <w:rPr>
          <w:rFonts w:hint="eastAsia" w:ascii="宋体" w:hAnsi="宋体" w:eastAsia="宋体" w:cs="宋体"/>
          <w:szCs w:val="22"/>
          <w:lang w:val="en-US" w:eastAsia="zh-CN"/>
        </w:rPr>
        <w:t>GB 4404.1</w:t>
      </w:r>
      <w:r>
        <w:rPr>
          <w:rFonts w:hint="eastAsia"/>
          <w:szCs w:val="22"/>
          <w:lang w:val="en-US" w:eastAsia="zh-CN"/>
        </w:rPr>
        <w:t>规定。</w:t>
      </w:r>
    </w:p>
    <w:p>
      <w:pPr>
        <w:rPr>
          <w:rFonts w:hint="default"/>
          <w:szCs w:val="22"/>
          <w:lang w:val="en-US" w:eastAsia="zh-CN"/>
        </w:rPr>
      </w:pPr>
      <w:r>
        <w:rPr>
          <w:rFonts w:hint="eastAsia" w:ascii="黑体" w:hAnsi="Times New Roman" w:eastAsia="黑体" w:cs="Times New Roman"/>
          <w:kern w:val="0"/>
          <w:sz w:val="21"/>
          <w:szCs w:val="22"/>
          <w:lang w:val="en-US" w:eastAsia="zh-CN" w:bidi="ar-SA"/>
        </w:rPr>
        <w:t>6.2.2</w:t>
      </w:r>
      <w:r>
        <w:rPr>
          <w:rFonts w:hint="eastAsia"/>
          <w:szCs w:val="22"/>
          <w:lang w:val="en-US" w:eastAsia="zh-CN"/>
        </w:rPr>
        <w:t xml:space="preserve">  采用自然干燥或机械干燥降低种子水分，并应符合</w:t>
      </w:r>
      <w:r>
        <w:rPr>
          <w:rFonts w:hint="eastAsia" w:ascii="宋体" w:hAnsi="宋体" w:eastAsia="宋体" w:cs="宋体"/>
          <w:szCs w:val="22"/>
          <w:lang w:val="en-US" w:eastAsia="zh-CN"/>
        </w:rPr>
        <w:t>GB 4404.1</w:t>
      </w:r>
      <w:r>
        <w:rPr>
          <w:rFonts w:hint="eastAsia"/>
          <w:szCs w:val="22"/>
          <w:lang w:val="en-US" w:eastAsia="zh-CN"/>
        </w:rPr>
        <w:t>规定。</w:t>
      </w:r>
    </w:p>
    <w:p>
      <w:pPr>
        <w:pStyle w:val="25"/>
        <w:numPr>
          <w:ilvl w:val="0"/>
          <w:numId w:val="0"/>
        </w:numPr>
        <w:ind w:leftChars="0"/>
        <w:rPr>
          <w:rFonts w:hint="eastAsia"/>
          <w:szCs w:val="22"/>
          <w:lang w:val="en-US" w:eastAsia="zh-CN"/>
        </w:rPr>
      </w:pPr>
      <w:r>
        <w:rPr>
          <w:rFonts w:hint="eastAsia"/>
          <w:szCs w:val="22"/>
          <w:lang w:val="en-US" w:eastAsia="zh-CN"/>
        </w:rPr>
        <w:t>7  贮藏技术要求</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7.1  入库</w:t>
      </w:r>
    </w:p>
    <w:p>
      <w:pPr>
        <w:rPr>
          <w:rFonts w:hint="eastAsia"/>
          <w:szCs w:val="22"/>
          <w:lang w:val="en-US" w:eastAsia="zh-CN"/>
        </w:rPr>
      </w:pPr>
      <w:r>
        <w:rPr>
          <w:rFonts w:hint="eastAsia" w:ascii="黑体" w:hAnsi="Times New Roman" w:eastAsia="黑体" w:cs="Times New Roman"/>
          <w:kern w:val="0"/>
          <w:sz w:val="21"/>
          <w:szCs w:val="22"/>
          <w:lang w:val="en-US" w:eastAsia="zh-CN" w:bidi="ar-SA"/>
        </w:rPr>
        <w:t xml:space="preserve">7.1.1  </w:t>
      </w:r>
      <w:r>
        <w:rPr>
          <w:rFonts w:hint="eastAsia"/>
          <w:szCs w:val="22"/>
          <w:lang w:val="en-US" w:eastAsia="zh-CN"/>
        </w:rPr>
        <w:t>入库种子水分应符合</w:t>
      </w:r>
      <w:r>
        <w:rPr>
          <w:rFonts w:hint="eastAsia" w:ascii="宋体" w:hAnsi="宋体" w:eastAsia="宋体" w:cs="宋体"/>
          <w:szCs w:val="22"/>
          <w:lang w:val="en-US" w:eastAsia="zh-CN"/>
        </w:rPr>
        <w:t>6.2.2</w:t>
      </w:r>
      <w:r>
        <w:rPr>
          <w:rFonts w:hint="eastAsia"/>
          <w:szCs w:val="22"/>
          <w:lang w:val="en-US" w:eastAsia="zh-CN"/>
        </w:rPr>
        <w:t>规定，其他质量指标应符</w:t>
      </w:r>
      <w:r>
        <w:rPr>
          <w:rFonts w:hint="eastAsia" w:ascii="宋体" w:hAnsi="宋体" w:eastAsia="宋体" w:cs="宋体"/>
          <w:szCs w:val="22"/>
          <w:lang w:val="en-US" w:eastAsia="zh-CN"/>
        </w:rPr>
        <w:t>合6.2.1规</w:t>
      </w:r>
      <w:r>
        <w:rPr>
          <w:rFonts w:hint="eastAsia"/>
          <w:szCs w:val="22"/>
          <w:lang w:val="en-US" w:eastAsia="zh-CN"/>
        </w:rPr>
        <w:t>定。</w:t>
      </w:r>
    </w:p>
    <w:p>
      <w:pPr>
        <w:rPr>
          <w:rFonts w:hint="eastAsia"/>
          <w:szCs w:val="22"/>
          <w:lang w:val="en-US" w:eastAsia="zh-CN"/>
        </w:rPr>
      </w:pPr>
      <w:r>
        <w:rPr>
          <w:rFonts w:hint="eastAsia" w:ascii="黑体" w:hAnsi="Times New Roman" w:eastAsia="黑体" w:cs="Times New Roman"/>
          <w:kern w:val="0"/>
          <w:sz w:val="21"/>
          <w:szCs w:val="22"/>
          <w:lang w:val="en-US" w:eastAsia="zh-CN" w:bidi="ar-SA"/>
        </w:rPr>
        <w:t xml:space="preserve">7.1.2  </w:t>
      </w:r>
      <w:r>
        <w:rPr>
          <w:rFonts w:hint="eastAsia"/>
          <w:szCs w:val="22"/>
          <w:lang w:val="en-US" w:eastAsia="zh-CN"/>
        </w:rPr>
        <w:t>不同批次应分别存放，记录保存下列信息：</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入库种子水分</w:t>
      </w:r>
      <w:r>
        <w:rPr>
          <w:rFonts w:hint="eastAsia" w:ascii="方正舒体" w:hAnsi="方正舒体" w:eastAsia="方正舒体" w:cs="方正舒体"/>
          <w:lang w:val="en-US" w:eastAsia="zh-CN"/>
        </w:rPr>
        <w:t>；</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种子数量、堆放方式及存放位置；</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入库时间、计划出库时间。</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7.2  库内堆放方式</w:t>
      </w:r>
    </w:p>
    <w:p>
      <w:pPr>
        <w:keepNext w:val="0"/>
        <w:keepLines w:val="0"/>
        <w:pageBreakBefore w:val="0"/>
        <w:widowControl w:val="0"/>
        <w:kinsoku/>
        <w:wordWrap/>
        <w:overflowPunct/>
        <w:topLinePunct w:val="0"/>
        <w:autoSpaceDE/>
        <w:autoSpaceDN/>
        <w:bidi w:val="0"/>
        <w:adjustRightInd/>
        <w:snapToGrid/>
        <w:textAlignment w:val="auto"/>
        <w:rPr>
          <w:rFonts w:hint="eastAsia"/>
          <w:szCs w:val="22"/>
          <w:lang w:val="en-US" w:eastAsia="zh-CN"/>
        </w:rPr>
      </w:pPr>
      <w:r>
        <w:rPr>
          <w:rFonts w:hint="eastAsia" w:ascii="黑体" w:hAnsi="Times New Roman" w:eastAsia="黑体" w:cs="Times New Roman"/>
          <w:kern w:val="0"/>
          <w:sz w:val="21"/>
          <w:szCs w:val="22"/>
          <w:lang w:val="en-US" w:eastAsia="zh-CN" w:bidi="ar-SA"/>
        </w:rPr>
        <w:t>7.2.1</w:t>
      </w:r>
      <w:r>
        <w:rPr>
          <w:rFonts w:hint="eastAsia"/>
          <w:szCs w:val="22"/>
          <w:lang w:val="en-US" w:eastAsia="zh-CN"/>
        </w:rPr>
        <w:t xml:space="preserve">  袋装堆放应符合以下要求：</w:t>
      </w:r>
    </w:p>
    <w:p>
      <w:pPr>
        <w:ind w:firstLine="420" w:firstLineChars="200"/>
        <w:rPr>
          <w:rFonts w:hint="eastAsia" w:ascii="宋体" w:hAnsi="宋体" w:eastAsia="宋体" w:cs="宋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实垛应袋与袋之间不留距离，有规则依次堆放；</w:t>
      </w:r>
    </w:p>
    <w:p>
      <w:pPr>
        <w:ind w:firstLine="420" w:firstLineChars="200"/>
        <w:rPr>
          <w:rFonts w:hint="eastAsia" w:ascii="宋体" w:hAnsi="宋体" w:eastAsia="宋体" w:cs="宋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通风垛可堆成井字型、口子型、工字型、非字型和半非字型垛等。</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Times New Roman" w:eastAsia="黑体" w:cs="Times New Roman"/>
          <w:kern w:val="0"/>
          <w:sz w:val="21"/>
          <w:szCs w:val="22"/>
          <w:lang w:val="en-US" w:eastAsia="zh-CN" w:bidi="ar-SA"/>
        </w:rPr>
      </w:pPr>
      <w:r>
        <w:rPr>
          <w:rFonts w:hint="eastAsia" w:ascii="黑体" w:hAnsi="Times New Roman" w:eastAsia="黑体" w:cs="Times New Roman"/>
          <w:kern w:val="0"/>
          <w:sz w:val="21"/>
          <w:szCs w:val="22"/>
          <w:lang w:val="en-US" w:eastAsia="zh-CN" w:bidi="ar-SA"/>
        </w:rPr>
        <w:t xml:space="preserve">7.2.2  </w:t>
      </w:r>
      <w:r>
        <w:rPr>
          <w:rFonts w:hint="eastAsia" w:ascii="宋体" w:hAnsi="宋体" w:eastAsia="宋体" w:cs="宋体"/>
          <w:kern w:val="0"/>
          <w:sz w:val="21"/>
          <w:szCs w:val="22"/>
          <w:lang w:val="en-US" w:eastAsia="zh-CN" w:bidi="ar-SA"/>
        </w:rPr>
        <w:t>散装堆放应符合以下要求：</w:t>
      </w:r>
    </w:p>
    <w:p>
      <w:pPr>
        <w:ind w:firstLine="420" w:firstLineChars="200"/>
        <w:rPr>
          <w:rFonts w:hint="eastAsia" w:ascii="宋体" w:hAnsi="宋体" w:eastAsia="宋体" w:cs="宋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全仓散堆和单间散堆；</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围仓散堆；</w:t>
      </w:r>
    </w:p>
    <w:p>
      <w:pPr>
        <w:ind w:firstLine="420" w:firstLineChars="200"/>
        <w:rPr>
          <w:rFonts w:hint="eastAsia" w:ascii="宋体" w:hAnsi="宋体" w:eastAsia="宋体" w:cs="宋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围囤散堆。</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7.3  堆垛标志</w:t>
      </w:r>
    </w:p>
    <w:p>
      <w:pPr>
        <w:ind w:firstLine="420" w:firstLineChars="200"/>
        <w:rPr>
          <w:rFonts w:hint="eastAsia"/>
          <w:szCs w:val="22"/>
          <w:lang w:val="en-US" w:eastAsia="zh-CN"/>
        </w:rPr>
      </w:pPr>
      <w:r>
        <w:rPr>
          <w:rFonts w:hint="eastAsia"/>
          <w:szCs w:val="22"/>
          <w:lang w:val="en-US" w:eastAsia="zh-CN"/>
        </w:rPr>
        <w:t>应符合</w:t>
      </w:r>
      <w:r>
        <w:rPr>
          <w:rFonts w:hint="eastAsia" w:ascii="宋体" w:hAnsi="宋体" w:eastAsia="宋体" w:cs="宋体"/>
          <w:szCs w:val="22"/>
          <w:lang w:val="en-US" w:eastAsia="zh-CN"/>
        </w:rPr>
        <w:t>GB/T 7415中5.3</w:t>
      </w:r>
      <w:r>
        <w:rPr>
          <w:rFonts w:hint="eastAsia"/>
          <w:szCs w:val="22"/>
          <w:lang w:val="en-US" w:eastAsia="zh-CN"/>
        </w:rPr>
        <w:t>规定。</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7.4  贮藏方法</w:t>
      </w:r>
    </w:p>
    <w:p>
      <w:pPr>
        <w:pStyle w:val="2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textAlignment w:val="auto"/>
        <w:rPr>
          <w:rFonts w:hint="eastAsia"/>
          <w:szCs w:val="22"/>
          <w:lang w:val="en-US" w:eastAsia="zh-CN"/>
        </w:rPr>
      </w:pPr>
      <w:r>
        <w:rPr>
          <w:rFonts w:hint="eastAsia"/>
          <w:szCs w:val="22"/>
          <w:lang w:val="en-US" w:eastAsia="zh-CN"/>
        </w:rPr>
        <w:t xml:space="preserve">7.4.1  </w:t>
      </w:r>
      <w:r>
        <w:rPr>
          <w:rFonts w:hint="eastAsia" w:ascii="宋体" w:hAnsi="宋体" w:eastAsia="宋体" w:cs="宋体"/>
          <w:szCs w:val="22"/>
          <w:lang w:val="en-US" w:eastAsia="zh-CN"/>
        </w:rPr>
        <w:t>应采用密闭贮藏，密闭方法如下：</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全仓密闭时仓库条件应符合6.1规定；</w:t>
      </w:r>
    </w:p>
    <w:p>
      <w:pPr>
        <w:ind w:firstLine="420" w:firstLineChars="200"/>
        <w:rPr>
          <w:rFonts w:hint="eastAsia" w:ascii="宋体" w:hAnsi="宋体" w:cs="宋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种子堆密闭时用种子包或塑料薄膜封闭</w:t>
      </w:r>
      <w:r>
        <w:rPr>
          <w:rFonts w:hint="eastAsia" w:ascii="宋体" w:hAnsi="宋体" w:cs="宋体"/>
          <w:lang w:val="en-US" w:eastAsia="zh-CN"/>
        </w:rPr>
        <w:t>。</w:t>
      </w:r>
    </w:p>
    <w:p>
      <w:pPr>
        <w:rPr>
          <w:rFonts w:hint="eastAsia" w:ascii="宋体" w:hAnsi="宋体" w:cs="宋体"/>
          <w:lang w:val="en-US" w:eastAsia="zh-CN"/>
        </w:rPr>
      </w:pPr>
      <w:r>
        <w:rPr>
          <w:rFonts w:hint="eastAsia" w:ascii="黑体" w:hAnsi="Times New Roman" w:eastAsia="黑体" w:cs="Times New Roman"/>
          <w:kern w:val="0"/>
          <w:sz w:val="21"/>
          <w:szCs w:val="22"/>
          <w:lang w:val="en-US" w:eastAsia="zh-CN" w:bidi="ar-SA"/>
        </w:rPr>
        <w:t xml:space="preserve">7.4.2 </w:t>
      </w:r>
      <w:r>
        <w:rPr>
          <w:rFonts w:hint="eastAsia" w:ascii="宋体" w:hAnsi="宋体" w:cs="宋体"/>
          <w:lang w:val="en-US" w:eastAsia="zh-CN"/>
        </w:rPr>
        <w:t xml:space="preserve"> 种子距离地面高度最低不小于0.2m；距库顶距离不小于0.5m；距墙壁距离不小于0.5m。</w:t>
      </w:r>
    </w:p>
    <w:p>
      <w:pPr>
        <w:rPr>
          <w:rFonts w:hint="eastAsia" w:ascii="宋体" w:hAnsi="宋体" w:cs="宋体"/>
          <w:lang w:val="en-US" w:eastAsia="zh-CN"/>
        </w:rPr>
      </w:pPr>
      <w:r>
        <w:rPr>
          <w:rFonts w:hint="eastAsia" w:ascii="黑体" w:hAnsi="Times New Roman" w:eastAsia="黑体" w:cs="Times New Roman"/>
          <w:kern w:val="0"/>
          <w:sz w:val="21"/>
          <w:szCs w:val="22"/>
          <w:lang w:val="en-US" w:eastAsia="zh-CN" w:bidi="ar-SA"/>
        </w:rPr>
        <w:t>7.4.3</w:t>
      </w:r>
      <w:r>
        <w:rPr>
          <w:rFonts w:hint="eastAsia" w:ascii="宋体" w:hAnsi="宋体" w:cs="宋体"/>
          <w:lang w:val="en-US" w:eastAsia="zh-CN"/>
        </w:rPr>
        <w:t xml:space="preserve">  种子存放后，应留有通道，通道宽度不小于1m。</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7.5  出库</w:t>
      </w:r>
    </w:p>
    <w:p>
      <w:pPr>
        <w:rPr>
          <w:rFonts w:hint="eastAsia"/>
          <w:szCs w:val="22"/>
          <w:lang w:val="en-US" w:eastAsia="zh-CN"/>
        </w:rPr>
      </w:pPr>
      <w:r>
        <w:rPr>
          <w:rFonts w:hint="eastAsia" w:ascii="黑体" w:hAnsi="黑体" w:eastAsia="黑体" w:cs="黑体"/>
          <w:szCs w:val="22"/>
          <w:lang w:val="en-US" w:eastAsia="zh-CN"/>
        </w:rPr>
        <w:t>7.5.1</w:t>
      </w:r>
      <w:r>
        <w:rPr>
          <w:rFonts w:hint="eastAsia"/>
          <w:szCs w:val="22"/>
          <w:lang w:val="en-US" w:eastAsia="zh-CN"/>
        </w:rPr>
        <w:t xml:space="preserve">  可根据销售、加工、轮换等情况有计划地安排种子出库，出库种子水分应符合</w:t>
      </w:r>
      <w:r>
        <w:rPr>
          <w:rFonts w:hint="eastAsia" w:ascii="宋体" w:hAnsi="宋体" w:eastAsia="宋体" w:cs="宋体"/>
          <w:szCs w:val="22"/>
          <w:lang w:val="en-US" w:eastAsia="zh-CN"/>
        </w:rPr>
        <w:t>GB 4404.1</w:t>
      </w:r>
      <w:r>
        <w:rPr>
          <w:rFonts w:hint="eastAsia"/>
          <w:szCs w:val="22"/>
          <w:lang w:val="en-US" w:eastAsia="zh-CN"/>
        </w:rPr>
        <w:t>要求。</w:t>
      </w:r>
    </w:p>
    <w:p>
      <w:pPr>
        <w:rPr>
          <w:rFonts w:hint="eastAsia"/>
          <w:szCs w:val="22"/>
          <w:lang w:val="en-US" w:eastAsia="zh-CN"/>
        </w:rPr>
      </w:pPr>
      <w:r>
        <w:rPr>
          <w:rFonts w:hint="eastAsia" w:ascii="黑体" w:hAnsi="黑体" w:eastAsia="黑体" w:cs="黑体"/>
          <w:szCs w:val="22"/>
          <w:lang w:val="en-US" w:eastAsia="zh-CN"/>
        </w:rPr>
        <w:t xml:space="preserve">7.5.2 </w:t>
      </w:r>
      <w:r>
        <w:rPr>
          <w:rFonts w:hint="eastAsia"/>
          <w:szCs w:val="22"/>
          <w:lang w:val="en-US" w:eastAsia="zh-CN"/>
        </w:rPr>
        <w:t xml:space="preserve"> 记录保存下列信息：</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出库种子水分；</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种子数量计包装形式；</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出库时间。</w:t>
      </w:r>
    </w:p>
    <w:p>
      <w:pPr>
        <w:pStyle w:val="25"/>
        <w:numPr>
          <w:ilvl w:val="0"/>
          <w:numId w:val="0"/>
        </w:numPr>
        <w:ind w:leftChars="0"/>
        <w:rPr>
          <w:rFonts w:hint="eastAsia"/>
          <w:szCs w:val="22"/>
          <w:lang w:val="en-US" w:eastAsia="zh-CN"/>
        </w:rPr>
      </w:pPr>
      <w:r>
        <w:rPr>
          <w:rFonts w:hint="eastAsia"/>
          <w:szCs w:val="22"/>
          <w:lang w:val="en-US" w:eastAsia="zh-CN"/>
        </w:rPr>
        <w:t>8  贮期管理</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8.1  种情检测</w:t>
      </w:r>
    </w:p>
    <w:p>
      <w:pPr>
        <w:rPr>
          <w:rFonts w:hint="eastAsia"/>
          <w:lang w:val="en-US" w:eastAsia="zh-CN"/>
        </w:rPr>
      </w:pPr>
      <w:r>
        <w:rPr>
          <w:rFonts w:hint="eastAsia" w:ascii="黑体" w:hAnsi="黑体" w:eastAsia="黑体" w:cs="黑体"/>
          <w:lang w:val="en-US" w:eastAsia="zh-CN"/>
        </w:rPr>
        <w:t xml:space="preserve">8.1.1  </w:t>
      </w:r>
      <w:r>
        <w:rPr>
          <w:rFonts w:hint="eastAsia"/>
          <w:lang w:val="en-US" w:eastAsia="zh-CN"/>
        </w:rPr>
        <w:t>定期检测以下项目：</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种子水分</w:t>
      </w:r>
    </w:p>
    <w:p>
      <w:pPr>
        <w:numPr>
          <w:ilvl w:val="0"/>
          <w:numId w:val="2"/>
        </w:numPr>
        <w:ind w:left="840" w:leftChars="0" w:firstLine="0" w:firstLineChars="0"/>
        <w:rPr>
          <w:rFonts w:hint="default" w:ascii="方正舒体" w:hAnsi="方正舒体" w:eastAsia="方正舒体" w:cs="方正舒体"/>
          <w:lang w:val="en-US" w:eastAsia="zh-CN"/>
        </w:rPr>
      </w:pPr>
      <w:r>
        <w:rPr>
          <w:rFonts w:hint="eastAsia" w:ascii="宋体" w:hAnsi="宋体" w:eastAsia="宋体" w:cs="宋体"/>
          <w:lang w:val="en-US" w:eastAsia="zh-CN"/>
        </w:rPr>
        <w:t>种子入库时应检测1次</w:t>
      </w:r>
      <w:r>
        <w:rPr>
          <w:rFonts w:hint="eastAsia" w:ascii="方正舒体" w:hAnsi="方正舒体" w:eastAsia="方正舒体" w:cs="方正舒体"/>
          <w:lang w:val="en-US" w:eastAsia="zh-CN"/>
        </w:rPr>
        <w:t>；</w:t>
      </w:r>
    </w:p>
    <w:p>
      <w:pPr>
        <w:numPr>
          <w:ilvl w:val="0"/>
          <w:numId w:val="2"/>
        </w:numPr>
        <w:ind w:left="840" w:leftChars="0" w:firstLine="0" w:firstLineChars="0"/>
        <w:rPr>
          <w:rFonts w:hint="eastAsia" w:ascii="宋体" w:hAnsi="宋体" w:eastAsia="宋体" w:cs="宋体"/>
          <w:lang w:val="en-US" w:eastAsia="zh-CN"/>
        </w:rPr>
      </w:pPr>
      <w:r>
        <w:rPr>
          <w:rFonts w:hint="eastAsia" w:ascii="宋体" w:hAnsi="宋体" w:eastAsia="宋体" w:cs="宋体"/>
          <w:lang w:val="en-US" w:eastAsia="zh-CN"/>
        </w:rPr>
        <w:t>贮藏期间每月检测1次。</w:t>
      </w:r>
    </w:p>
    <w:p>
      <w:pPr>
        <w:numPr>
          <w:ilvl w:val="0"/>
          <w:numId w:val="0"/>
        </w:num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种子温度、库温、库内湿度、库外温度和库外湿度：</w:t>
      </w:r>
    </w:p>
    <w:p>
      <w:pPr>
        <w:numPr>
          <w:ilvl w:val="0"/>
          <w:numId w:val="3"/>
        </w:numPr>
        <w:ind w:left="840" w:leftChars="0"/>
        <w:rPr>
          <w:rFonts w:hint="eastAsia" w:ascii="宋体" w:hAnsi="宋体" w:eastAsia="宋体" w:cs="宋体"/>
          <w:lang w:val="en-US" w:eastAsia="zh-CN"/>
        </w:rPr>
      </w:pPr>
      <w:r>
        <w:rPr>
          <w:rFonts w:hint="eastAsia" w:ascii="宋体" w:hAnsi="宋体" w:eastAsia="宋体" w:cs="宋体"/>
          <w:lang w:val="en-US" w:eastAsia="zh-CN"/>
        </w:rPr>
        <w:t>每10天应检测1次；</w:t>
      </w:r>
    </w:p>
    <w:p>
      <w:pPr>
        <w:numPr>
          <w:ilvl w:val="0"/>
          <w:numId w:val="3"/>
        </w:numPr>
        <w:ind w:left="840" w:leftChars="0"/>
        <w:rPr>
          <w:rFonts w:hint="eastAsia" w:ascii="宋体" w:hAnsi="宋体" w:eastAsia="宋体" w:cs="宋体"/>
          <w:lang w:val="en-US" w:eastAsia="zh-CN"/>
        </w:rPr>
      </w:pPr>
      <w:r>
        <w:rPr>
          <w:rFonts w:hint="eastAsia" w:ascii="宋体" w:hAnsi="宋体" w:eastAsia="宋体" w:cs="宋体"/>
          <w:lang w:val="en-US" w:eastAsia="zh-CN"/>
        </w:rPr>
        <w:t>自然低温冷冻贮藏种子入库、出库各检测1次；</w:t>
      </w:r>
    </w:p>
    <w:p>
      <w:pPr>
        <w:numPr>
          <w:ilvl w:val="0"/>
          <w:numId w:val="3"/>
        </w:numPr>
        <w:ind w:left="840" w:leftChars="0"/>
        <w:rPr>
          <w:rFonts w:hint="eastAsia" w:ascii="宋体" w:hAnsi="宋体" w:eastAsia="宋体" w:cs="宋体"/>
          <w:lang w:val="en-US" w:eastAsia="zh-CN"/>
        </w:rPr>
      </w:pPr>
      <w:r>
        <w:rPr>
          <w:rFonts w:hint="eastAsia" w:ascii="宋体" w:hAnsi="宋体" w:eastAsia="宋体" w:cs="宋体"/>
          <w:lang w:val="en-US" w:eastAsia="zh-CN"/>
        </w:rPr>
        <w:t>库温、库内湿度检测点应设在种子堆表面中部距种子堆表面1m处的空间及靠近西北墙位。</w:t>
      </w:r>
    </w:p>
    <w:p>
      <w:pPr>
        <w:numPr>
          <w:ilvl w:val="0"/>
          <w:numId w:val="3"/>
        </w:numPr>
        <w:ind w:left="840" w:leftChars="0"/>
        <w:rPr>
          <w:rFonts w:hint="eastAsia" w:ascii="宋体" w:hAnsi="宋体" w:eastAsia="宋体" w:cs="宋体"/>
          <w:lang w:val="en-US" w:eastAsia="zh-CN"/>
        </w:rPr>
      </w:pPr>
      <w:r>
        <w:rPr>
          <w:rFonts w:hint="eastAsia" w:ascii="宋体" w:hAnsi="宋体" w:eastAsia="宋体" w:cs="宋体"/>
          <w:lang w:val="en-US" w:eastAsia="zh-CN"/>
        </w:rPr>
        <w:t>库外温度、湿度检测点应设在仓库门窗附近。</w:t>
      </w:r>
    </w:p>
    <w:p>
      <w:pPr>
        <w:numPr>
          <w:ilvl w:val="0"/>
          <w:numId w:val="0"/>
        </w:num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害虫密度：</w:t>
      </w:r>
    </w:p>
    <w:p>
      <w:pPr>
        <w:numPr>
          <w:ilvl w:val="0"/>
          <w:numId w:val="4"/>
        </w:numPr>
        <w:ind w:left="84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每月检测1次；</w:t>
      </w:r>
    </w:p>
    <w:p>
      <w:pPr>
        <w:numPr>
          <w:ilvl w:val="0"/>
          <w:numId w:val="4"/>
        </w:numPr>
        <w:ind w:left="840" w:leftChars="0" w:firstLine="0" w:firstLineChars="0"/>
        <w:rPr>
          <w:rFonts w:hint="eastAsia" w:ascii="宋体" w:hAnsi="宋体" w:eastAsia="宋体" w:cs="宋体"/>
          <w:lang w:val="en-US" w:eastAsia="zh-CN"/>
        </w:rPr>
      </w:pPr>
      <w:r>
        <w:rPr>
          <w:rFonts w:hint="eastAsia" w:ascii="宋体" w:hAnsi="宋体" w:eastAsia="宋体" w:cs="宋体"/>
          <w:lang w:val="en-US" w:eastAsia="zh-CN"/>
        </w:rPr>
        <w:t>监测点应设在害虫多发处和曾发生过害虫感染的位置，每次取样不少于1kg；</w:t>
      </w:r>
    </w:p>
    <w:p>
      <w:pPr>
        <w:numPr>
          <w:ilvl w:val="0"/>
          <w:numId w:val="4"/>
        </w:numPr>
        <w:ind w:left="840" w:leftChars="0" w:firstLine="0" w:firstLineChars="0"/>
        <w:rPr>
          <w:rFonts w:hint="eastAsia" w:ascii="宋体" w:hAnsi="宋体" w:eastAsia="宋体" w:cs="宋体"/>
          <w:lang w:val="en-US" w:eastAsia="zh-CN"/>
        </w:rPr>
      </w:pPr>
      <w:r>
        <w:rPr>
          <w:rFonts w:hint="eastAsia" w:ascii="宋体" w:hAnsi="宋体" w:eastAsia="宋体" w:cs="宋体"/>
          <w:lang w:val="en-US" w:eastAsia="zh-CN"/>
        </w:rPr>
        <w:t>用虫筛筛出种粒外部的害虫，并计算出害虫密度（头/kg）。</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0" w:afterLines="0"/>
        <w:textAlignment w:val="auto"/>
        <w:rPr>
          <w:rFonts w:hint="eastAsia" w:ascii="宋体" w:hAnsi="宋体" w:eastAsia="宋体" w:cs="宋体"/>
          <w:kern w:val="2"/>
          <w:sz w:val="21"/>
          <w:szCs w:val="24"/>
          <w:lang w:val="en-US" w:eastAsia="zh-CN" w:bidi="ar-SA"/>
        </w:rPr>
      </w:pPr>
      <w:r>
        <w:rPr>
          <w:rFonts w:hint="eastAsia"/>
          <w:szCs w:val="22"/>
          <w:lang w:val="en-US" w:eastAsia="zh-CN"/>
        </w:rPr>
        <w:t xml:space="preserve">8.1.2  </w:t>
      </w:r>
      <w:r>
        <w:rPr>
          <w:rFonts w:hint="eastAsia" w:ascii="宋体" w:hAnsi="宋体" w:eastAsia="宋体" w:cs="宋体"/>
          <w:kern w:val="2"/>
          <w:sz w:val="21"/>
          <w:szCs w:val="24"/>
          <w:lang w:val="en-US" w:eastAsia="zh-CN" w:bidi="ar-SA"/>
        </w:rPr>
        <w:t>不定期检测以下项目：</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感官检测种子色泽、气味；</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观察种子堆表面、墙壁边角、门窗等部位种子是否出现霉变现象；</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高温高湿天气随时检测种子温度、仓温、仓内湿度；</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阴雨天随时检查仓库是否漏雨、渗水；</w:t>
      </w:r>
    </w:p>
    <w:p>
      <w:pPr>
        <w:ind w:firstLine="420" w:firstLineChars="200"/>
        <w:rPr>
          <w:rFonts w:hint="eastAsia" w:ascii="宋体" w:hAnsi="宋体" w:eastAsia="宋体" w:cs="宋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随时观察仓库内虫、鼠活动迹象。</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cs="宋体"/>
          <w:lang w:val="en-US" w:eastAsia="zh-CN"/>
        </w:rPr>
      </w:pPr>
      <w:r>
        <w:rPr>
          <w:rFonts w:hint="eastAsia" w:ascii="黑体" w:hAnsi="Times New Roman" w:eastAsia="黑体" w:cs="Times New Roman"/>
          <w:kern w:val="0"/>
          <w:sz w:val="21"/>
          <w:szCs w:val="22"/>
          <w:lang w:val="en-US" w:eastAsia="zh-CN" w:bidi="ar-SA"/>
        </w:rPr>
        <w:t xml:space="preserve">8.1.3 </w:t>
      </w:r>
      <w:r>
        <w:rPr>
          <w:rFonts w:hint="eastAsia" w:ascii="宋体" w:hAnsi="宋体" w:cs="宋体"/>
          <w:lang w:val="en-US" w:eastAsia="zh-CN"/>
        </w:rPr>
        <w:t xml:space="preserve"> 检测结果应记录保存。</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8.2  预防种子结露</w:t>
      </w:r>
    </w:p>
    <w:p>
      <w:pPr>
        <w:rPr>
          <w:rFonts w:hint="eastAsia"/>
          <w:szCs w:val="22"/>
          <w:lang w:val="en-US" w:eastAsia="zh-CN"/>
        </w:rPr>
      </w:pPr>
      <w:r>
        <w:rPr>
          <w:rFonts w:hint="eastAsia"/>
          <w:szCs w:val="22"/>
          <w:lang w:val="en-US" w:eastAsia="zh-CN"/>
        </w:rPr>
        <w:t>8.2.1  容易发生结露部位：</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表层结露，发生在距种子堆表面5mm～30mm范围内；</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垂直层结露，发生在靠近仓库四周墙壁部位；</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种子堆内部结露，发生在种子堆内部个别部位；</w:t>
      </w:r>
    </w:p>
    <w:p>
      <w:pPr>
        <w:ind w:firstLine="420" w:firstLineChars="200"/>
        <w:rPr>
          <w:rFonts w:hint="eastAsia" w:ascii="宋体" w:hAnsi="宋体" w:eastAsia="宋体" w:cs="宋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覆盖薄膜结露，发生在塑料薄膜密闭贮藏种子堆。</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0" w:afterLines="0"/>
        <w:textAlignment w:val="auto"/>
        <w:rPr>
          <w:rFonts w:hint="eastAsia"/>
          <w:szCs w:val="22"/>
          <w:lang w:val="en-US" w:eastAsia="zh-CN"/>
        </w:rPr>
      </w:pPr>
      <w:r>
        <w:rPr>
          <w:rFonts w:hint="eastAsia"/>
          <w:szCs w:val="22"/>
          <w:lang w:val="en-US" w:eastAsia="zh-CN"/>
        </w:rPr>
        <w:t xml:space="preserve">8.2.2  </w:t>
      </w:r>
      <w:r>
        <w:rPr>
          <w:rFonts w:hint="eastAsia" w:ascii="Times New Roman" w:hAnsi="Times New Roman" w:eastAsia="宋体" w:cs="Times New Roman"/>
          <w:kern w:val="2"/>
          <w:sz w:val="21"/>
          <w:szCs w:val="22"/>
          <w:lang w:val="en-US" w:eastAsia="zh-CN" w:bidi="ar-SA"/>
        </w:rPr>
        <w:t>结露预防措施</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气温转换季节，经常翻动种子堆表层去湿散热；</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合理开关门窗，调节仓内温度；</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翻仓倒囤，降低种子堆温度；</w:t>
      </w:r>
    </w:p>
    <w:p>
      <w:pPr>
        <w:ind w:firstLine="420" w:firstLineChars="200"/>
        <w:rPr>
          <w:rFonts w:hint="eastAsia" w:ascii="宋体" w:hAnsi="宋体" w:eastAsia="宋体" w:cs="宋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采用塑料薄膜密闭贮藏应避开气温转换季节，或揭开密闭薄膜改为常规贮藏。</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8.3  预防种子发热</w:t>
      </w:r>
    </w:p>
    <w:p>
      <w:pPr>
        <w:rPr>
          <w:rFonts w:hint="eastAsia" w:ascii="宋体" w:hAnsi="宋体" w:cs="宋体"/>
          <w:lang w:val="en-US" w:eastAsia="zh-CN"/>
        </w:rPr>
      </w:pPr>
      <w:r>
        <w:rPr>
          <w:rFonts w:hint="eastAsia" w:ascii="黑体" w:hAnsi="黑体" w:eastAsia="黑体" w:cs="黑体"/>
          <w:lang w:val="en-US" w:eastAsia="zh-CN"/>
        </w:rPr>
        <w:t xml:space="preserve">8.3.1 </w:t>
      </w:r>
      <w:r>
        <w:rPr>
          <w:rFonts w:hint="eastAsia" w:ascii="宋体" w:hAnsi="宋体" w:cs="宋体"/>
          <w:lang w:val="en-US" w:eastAsia="zh-CN"/>
        </w:rPr>
        <w:t xml:space="preserve"> 发热部位</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上层发热，发生在距离种子堆表面0.3m范围内；</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下层发热，靠近种子堆底面位置；</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局部发热，发生在种子堆内部个别部位；</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垂直层发热，发生在贴墙靠柱部位或围囤周围部位；</w:t>
      </w:r>
    </w:p>
    <w:p>
      <w:pPr>
        <w:ind w:firstLine="420" w:firstLineChars="200"/>
        <w:rPr>
          <w:rFonts w:hint="eastAsia" w:ascii="宋体" w:hAnsi="宋体" w:eastAsia="宋体" w:cs="宋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全仓发热。</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黑体" w:hAnsi="黑体" w:eastAsia="黑体" w:cs="黑体"/>
          <w:lang w:val="en-US" w:eastAsia="zh-CN"/>
        </w:rPr>
      </w:pPr>
      <w:r>
        <w:rPr>
          <w:rFonts w:hint="eastAsia" w:ascii="黑体" w:hAnsi="黑体" w:eastAsia="黑体" w:cs="黑体"/>
          <w:lang w:val="en-US" w:eastAsia="zh-CN"/>
        </w:rPr>
        <w:t xml:space="preserve">8.3.2  </w:t>
      </w:r>
      <w:r>
        <w:rPr>
          <w:rFonts w:hint="eastAsia" w:ascii="宋体" w:hAnsi="宋体" w:eastAsia="宋体" w:cs="宋体"/>
          <w:lang w:val="en-US" w:eastAsia="zh-CN"/>
        </w:rPr>
        <w:t>发热预防措施：</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执行8.3.1规定，预防上层、下层和垂直层发热；</w:t>
      </w:r>
    </w:p>
    <w:p>
      <w:pPr>
        <w:ind w:firstLine="420" w:firstLineChars="200"/>
        <w:rPr>
          <w:rFonts w:hint="eastAsia" w:ascii="宋体" w:hAnsi="宋体" w:eastAsia="宋体" w:cs="宋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执行8.3.1、6.1.1规定，预防下层发热、局部发热。</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8.4  预防种子霉变</w:t>
      </w:r>
    </w:p>
    <w:p>
      <w:pPr>
        <w:rPr>
          <w:rFonts w:hint="eastAsia"/>
          <w:szCs w:val="22"/>
          <w:lang w:val="en-US" w:eastAsia="zh-CN"/>
        </w:rPr>
      </w:pPr>
      <w:r>
        <w:rPr>
          <w:rFonts w:hint="eastAsia" w:ascii="黑体" w:hAnsi="Times New Roman" w:eastAsia="黑体" w:cs="Times New Roman"/>
          <w:kern w:val="0"/>
          <w:sz w:val="21"/>
          <w:szCs w:val="22"/>
          <w:lang w:val="en-US" w:eastAsia="zh-CN" w:bidi="ar-SA"/>
        </w:rPr>
        <w:t xml:space="preserve">8.4.1 </w:t>
      </w:r>
      <w:r>
        <w:rPr>
          <w:rFonts w:hint="eastAsia"/>
          <w:szCs w:val="22"/>
          <w:lang w:val="en-US" w:eastAsia="zh-CN"/>
        </w:rPr>
        <w:t xml:space="preserve"> 霉变种子不应做为种子继续使用。</w:t>
      </w:r>
    </w:p>
    <w:p>
      <w:pPr>
        <w:rPr>
          <w:rFonts w:hint="eastAsia"/>
          <w:szCs w:val="22"/>
          <w:lang w:val="en-US" w:eastAsia="zh-CN"/>
        </w:rPr>
      </w:pPr>
      <w:r>
        <w:rPr>
          <w:rFonts w:hint="eastAsia" w:ascii="黑体" w:hAnsi="Times New Roman" w:eastAsia="黑体" w:cs="Times New Roman"/>
          <w:kern w:val="0"/>
          <w:sz w:val="21"/>
          <w:szCs w:val="22"/>
          <w:lang w:val="en-US" w:eastAsia="zh-CN" w:bidi="ar-SA"/>
        </w:rPr>
        <w:t>8.4.2</w:t>
      </w:r>
      <w:r>
        <w:rPr>
          <w:rFonts w:hint="eastAsia"/>
          <w:szCs w:val="22"/>
          <w:lang w:val="en-US" w:eastAsia="zh-CN"/>
        </w:rPr>
        <w:t xml:space="preserve">  霉变预防措施应符合以下要求：</w:t>
      </w:r>
    </w:p>
    <w:p>
      <w:pPr>
        <w:ind w:firstLine="420" w:firstLineChars="200"/>
        <w:rPr>
          <w:rFonts w:hint="eastAsia" w:ascii="宋体" w:hAnsi="宋体" w:eastAsia="宋体" w:cs="宋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清除劣质种子；</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执行8.2.2规定，预防结露霉变；</w:t>
      </w:r>
    </w:p>
    <w:p>
      <w:pPr>
        <w:ind w:firstLine="420" w:firstLineChars="200"/>
        <w:rPr>
          <w:rFonts w:hint="eastAsia" w:ascii="宋体" w:hAnsi="宋体" w:eastAsia="宋体" w:cs="宋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合理开关门窗、调节仓内空气湿度，预防吸湿霉变。</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8.5  预防害虫</w:t>
      </w:r>
    </w:p>
    <w:p>
      <w:pPr>
        <w:rPr>
          <w:rFonts w:hint="eastAsia" w:ascii="宋体" w:hAnsi="宋体" w:cs="宋体"/>
          <w:lang w:val="en-US" w:eastAsia="zh-CN"/>
        </w:rPr>
      </w:pPr>
      <w:r>
        <w:rPr>
          <w:rFonts w:hint="eastAsia" w:ascii="黑体" w:hAnsi="Times New Roman" w:eastAsia="黑体" w:cs="Times New Roman"/>
          <w:kern w:val="0"/>
          <w:sz w:val="21"/>
          <w:szCs w:val="22"/>
          <w:lang w:val="en-US" w:eastAsia="zh-CN" w:bidi="ar-SA"/>
        </w:rPr>
        <w:t>8.5.1</w:t>
      </w:r>
      <w:r>
        <w:rPr>
          <w:rFonts w:hint="eastAsia" w:ascii="宋体" w:hAnsi="宋体" w:cs="宋体"/>
          <w:lang w:val="en-US" w:eastAsia="zh-CN"/>
        </w:rPr>
        <w:t xml:space="preserve">  种子中发现害虫后应转商或弃用。</w:t>
      </w:r>
    </w:p>
    <w:p>
      <w:pPr>
        <w:rPr>
          <w:rFonts w:hint="eastAsia" w:ascii="宋体" w:hAnsi="宋体" w:cs="宋体"/>
          <w:lang w:val="en-US" w:eastAsia="zh-CN"/>
        </w:rPr>
      </w:pPr>
      <w:r>
        <w:rPr>
          <w:rFonts w:hint="eastAsia" w:ascii="黑体" w:hAnsi="Times New Roman" w:eastAsia="黑体" w:cs="Times New Roman"/>
          <w:kern w:val="0"/>
          <w:sz w:val="21"/>
          <w:szCs w:val="22"/>
          <w:lang w:val="en-US" w:eastAsia="zh-CN" w:bidi="ar-SA"/>
        </w:rPr>
        <w:t xml:space="preserve">8.5.2  </w:t>
      </w:r>
      <w:r>
        <w:rPr>
          <w:rFonts w:hint="eastAsia" w:ascii="宋体" w:hAnsi="宋体" w:cs="宋体"/>
          <w:lang w:val="en-US" w:eastAsia="zh-CN"/>
        </w:rPr>
        <w:t>害虫防治措施应符合以下要求：</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利用干燥机干燥种子，高温灭虫；</w:t>
      </w:r>
    </w:p>
    <w:p>
      <w:pPr>
        <w:ind w:firstLine="420" w:firstLineChars="200"/>
        <w:rPr>
          <w:rFonts w:hint="eastAsia" w:ascii="方正舒体" w:hAnsi="方正舒体" w:eastAsia="方正舒体" w:cs="方正舒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利用自然低温冷冻灭虫；</w:t>
      </w:r>
    </w:p>
    <w:p>
      <w:pPr>
        <w:ind w:firstLine="420" w:firstLineChars="200"/>
        <w:rPr>
          <w:rFonts w:hint="eastAsia" w:ascii="宋体" w:hAnsi="宋体" w:eastAsia="宋体" w:cs="宋体"/>
          <w:lang w:val="en-US" w:eastAsia="zh-CN"/>
        </w:rPr>
      </w:pPr>
      <w:r>
        <w:rPr>
          <w:rFonts w:hint="eastAsia" w:ascii="方正舒体" w:hAnsi="方正舒体" w:eastAsia="方正舒体" w:cs="方正舒体"/>
          <w:lang w:val="en-US" w:eastAsia="zh-CN"/>
        </w:rPr>
        <w:t>——</w:t>
      </w:r>
      <w:r>
        <w:rPr>
          <w:rFonts w:hint="eastAsia" w:ascii="宋体" w:hAnsi="宋体" w:eastAsia="宋体" w:cs="宋体"/>
          <w:lang w:val="en-US" w:eastAsia="zh-CN"/>
        </w:rPr>
        <w:t>仓库门窗装设纱门、纱窗或设防虫网。</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szCs w:val="22"/>
          <w:lang w:val="en-US" w:eastAsia="zh-CN"/>
        </w:rPr>
      </w:pPr>
      <w:r>
        <w:rPr>
          <w:rFonts w:hint="eastAsia"/>
          <w:szCs w:val="22"/>
          <w:lang w:val="en-US" w:eastAsia="zh-CN"/>
        </w:rPr>
        <w:t>8.6  防鼠害</w:t>
      </w:r>
    </w:p>
    <w:p>
      <w:pPr>
        <w:rPr>
          <w:rFonts w:hint="eastAsia" w:ascii="宋体" w:hAnsi="宋体" w:cs="宋体"/>
          <w:lang w:val="en-US" w:eastAsia="zh-CN"/>
        </w:rPr>
      </w:pPr>
      <w:r>
        <w:rPr>
          <w:rFonts w:hint="eastAsia" w:ascii="黑体" w:hAnsi="Times New Roman" w:eastAsia="黑体" w:cs="Times New Roman"/>
          <w:kern w:val="0"/>
          <w:sz w:val="21"/>
          <w:szCs w:val="22"/>
          <w:lang w:val="en-US" w:eastAsia="zh-CN" w:bidi="ar-SA"/>
        </w:rPr>
        <w:t>8.6.1</w:t>
      </w:r>
      <w:r>
        <w:rPr>
          <w:rFonts w:hint="eastAsia" w:ascii="宋体" w:hAnsi="宋体" w:cs="宋体"/>
          <w:lang w:val="en-US" w:eastAsia="zh-CN"/>
        </w:rPr>
        <w:t xml:space="preserve">  仓库应具备有效的防鼠措施。</w:t>
      </w:r>
    </w:p>
    <w:p>
      <w:pPr>
        <w:rPr>
          <w:rFonts w:hint="eastAsia" w:ascii="宋体" w:hAnsi="宋体" w:cs="宋体"/>
          <w:lang w:val="en-US" w:eastAsia="zh-CN"/>
        </w:rPr>
      </w:pPr>
      <w:r>
        <w:rPr>
          <w:rFonts w:hint="eastAsia" w:ascii="黑体" w:hAnsi="Times New Roman" w:eastAsia="黑体" w:cs="Times New Roman"/>
          <w:kern w:val="0"/>
          <w:sz w:val="21"/>
          <w:szCs w:val="22"/>
          <w:lang w:val="en-US" w:eastAsia="zh-CN" w:bidi="ar-SA"/>
        </w:rPr>
        <w:t xml:space="preserve">8.6.2 </w:t>
      </w:r>
      <w:r>
        <w:rPr>
          <w:rFonts w:hint="eastAsia" w:ascii="宋体" w:hAnsi="宋体" w:cs="宋体"/>
          <w:lang w:val="en-US" w:eastAsia="zh-CN"/>
        </w:rPr>
        <w:t xml:space="preserve"> 使用电子驱鼠、器械灭鼠或使用符合相关规定的鼠药灭鼠。</w:t>
      </w:r>
    </w:p>
    <w:p>
      <w:pPr>
        <w:pStyle w:val="25"/>
        <w:numPr>
          <w:ilvl w:val="0"/>
          <w:numId w:val="0"/>
        </w:numPr>
        <w:ind w:leftChars="0"/>
        <w:rPr>
          <w:rFonts w:hint="eastAsia"/>
          <w:szCs w:val="22"/>
          <w:lang w:val="en-US" w:eastAsia="zh-CN"/>
        </w:rPr>
      </w:pPr>
      <w:r>
        <w:rPr>
          <w:rFonts w:hint="eastAsia"/>
          <w:szCs w:val="22"/>
          <w:lang w:val="en-US" w:eastAsia="zh-CN"/>
        </w:rPr>
        <w:t>9  种子贮藏质量判定</w:t>
      </w:r>
    </w:p>
    <w:p>
      <w:pPr>
        <w:ind w:firstLine="420" w:firstLineChars="200"/>
        <w:rPr>
          <w:rFonts w:hint="eastAsia" w:ascii="宋体" w:hAnsi="宋体" w:cs="宋体"/>
          <w:lang w:val="en-US" w:eastAsia="zh-CN"/>
        </w:rPr>
      </w:pPr>
      <w:r>
        <w:rPr>
          <w:rFonts w:hint="eastAsia" w:ascii="宋体" w:hAnsi="宋体" w:cs="宋体"/>
          <w:lang w:val="en-US" w:eastAsia="zh-CN"/>
        </w:rPr>
        <w:t>按GB/T 4404.1规定执行。</w:t>
      </w:r>
    </w:p>
    <w:p>
      <w:pPr>
        <w:pStyle w:val="25"/>
        <w:numPr>
          <w:ilvl w:val="0"/>
          <w:numId w:val="0"/>
        </w:numPr>
        <w:ind w:leftChars="0"/>
        <w:rPr>
          <w:rFonts w:hint="eastAsia"/>
          <w:szCs w:val="22"/>
          <w:lang w:val="en-US" w:eastAsia="zh-CN"/>
        </w:rPr>
      </w:pPr>
      <w:r>
        <w:rPr>
          <w:rFonts w:hint="eastAsia"/>
          <w:szCs w:val="22"/>
          <w:lang w:val="en-US" w:eastAsia="zh-CN"/>
        </w:rPr>
        <w:t>10  运输</w:t>
      </w:r>
    </w:p>
    <w:p>
      <w:pPr>
        <w:ind w:firstLine="420" w:firstLineChars="200"/>
        <w:rPr>
          <w:rFonts w:hint="default" w:ascii="宋体" w:hAnsi="宋体" w:cs="宋体"/>
          <w:lang w:val="en-US" w:eastAsia="zh-CN"/>
        </w:rPr>
      </w:pPr>
      <w:r>
        <w:rPr>
          <w:rFonts w:hint="eastAsia" w:ascii="宋体" w:hAnsi="宋体" w:cs="宋体"/>
          <w:lang w:val="en-US" w:eastAsia="zh-CN"/>
        </w:rPr>
        <w:t>应使用符合卫生要求的运输工具和容器运送大麦产品，运输过程中应注意防止雨淋和被污染。</w:t>
      </w:r>
    </w:p>
    <w:p/>
    <w:p/>
    <w:p>
      <w:pPr>
        <w:pStyle w:val="26"/>
        <w:rPr>
          <w:rFonts w:hint="eastAsia"/>
        </w:rPr>
      </w:pPr>
      <w:r>
        <w:t>_________________________________</w:t>
      </w:r>
    </w:p>
    <w:p/>
    <w:p/>
    <w:sectPr>
      <w:footerReference r:id="rId5" w:type="default"/>
      <w:pgSz w:w="11906" w:h="16838"/>
      <w:pgMar w:top="567" w:right="1134" w:bottom="1134" w:left="1417" w:header="1417" w:footer="113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Q/YTZ 0</w:t>
    </w:r>
    <w:r>
      <w:rPr>
        <w:rFonts w:hint="eastAsia"/>
        <w:lang w:val="en-US" w:eastAsia="zh-CN"/>
      </w:rPr>
      <w:t>25</w:t>
    </w:r>
    <w:r>
      <w:t>.5—202</w:t>
    </w:r>
    <w:r>
      <w:rPr>
        <w:rFonts w:hint="eastAsia"/>
        <w:lang w:val="en-US" w:eastAsia="zh-CN"/>
      </w:rPr>
      <w:t>2</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0372D"/>
    <w:multiLevelType w:val="singleLevel"/>
    <w:tmpl w:val="D3E0372D"/>
    <w:lvl w:ilvl="0" w:tentative="0">
      <w:start w:val="1"/>
      <w:numFmt w:val="lowerLetter"/>
      <w:suff w:val="space"/>
      <w:lvlText w:val="%1）"/>
      <w:lvlJc w:val="left"/>
      <w:pPr>
        <w:ind w:left="840" w:leftChars="0" w:firstLine="0" w:firstLineChars="0"/>
      </w:pPr>
    </w:lvl>
  </w:abstractNum>
  <w:abstractNum w:abstractNumId="1">
    <w:nsid w:val="D658AD81"/>
    <w:multiLevelType w:val="singleLevel"/>
    <w:tmpl w:val="D658AD81"/>
    <w:lvl w:ilvl="0" w:tentative="0">
      <w:start w:val="1"/>
      <w:numFmt w:val="lowerLetter"/>
      <w:suff w:val="space"/>
      <w:lvlText w:val="%1）"/>
      <w:lvlJc w:val="left"/>
      <w:pPr>
        <w:ind w:left="840" w:leftChars="0" w:firstLine="0" w:firstLineChars="0"/>
      </w:pPr>
    </w:lvl>
  </w:abstractNum>
  <w:abstractNum w:abstractNumId="2">
    <w:nsid w:val="1FC91163"/>
    <w:multiLevelType w:val="multilevel"/>
    <w:tmpl w:val="1FC91163"/>
    <w:lvl w:ilvl="0" w:tentative="0">
      <w:start w:val="1"/>
      <w:numFmt w:val="decimal"/>
      <w:pStyle w:val="25"/>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5AB93679"/>
    <w:multiLevelType w:val="singleLevel"/>
    <w:tmpl w:val="5AB93679"/>
    <w:lvl w:ilvl="0" w:tentative="0">
      <w:start w:val="1"/>
      <w:numFmt w:val="lowerLetter"/>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837F8"/>
    <w:rsid w:val="02F83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其他标准标志"/>
    <w:basedOn w:val="7"/>
    <w:qFormat/>
    <w:uiPriority w:val="0"/>
    <w:pPr>
      <w:framePr w:w="6101" w:vAnchor="page" w:hAnchor="page" w:x="4673" w:y="942"/>
    </w:pPr>
    <w:rPr>
      <w:w w:val="130"/>
    </w:rPr>
  </w:style>
  <w:style w:type="paragraph" w:customStyle="1" w:styleId="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
    <w:name w:val="封面标准英文名称"/>
    <w:basedOn w:val="11"/>
    <w:qFormat/>
    <w:uiPriority w:val="0"/>
    <w:pPr>
      <w:spacing w:before="370" w:line="400" w:lineRule="exact"/>
    </w:pPr>
    <w:rPr>
      <w:rFonts w:ascii="Times New Roman"/>
      <w:sz w:val="28"/>
      <w:szCs w:val="28"/>
    </w:rPr>
  </w:style>
  <w:style w:type="paragraph" w:customStyle="1" w:styleId="13">
    <w:name w:val="封面一致性程度标识"/>
    <w:basedOn w:val="12"/>
    <w:qFormat/>
    <w:uiPriority w:val="0"/>
    <w:pPr>
      <w:spacing w:before="440"/>
    </w:pPr>
    <w:rPr>
      <w:rFonts w:ascii="宋体" w:eastAsia="宋体"/>
    </w:rPr>
  </w:style>
  <w:style w:type="paragraph" w:customStyle="1" w:styleId="14">
    <w:name w:val="其他发布日期"/>
    <w:basedOn w:val="15"/>
    <w:qFormat/>
    <w:uiPriority w:val="0"/>
    <w:pPr>
      <w:framePr w:vAnchor="page" w:hAnchor="page" w:x="1419"/>
    </w:pPr>
  </w:style>
  <w:style w:type="paragraph" w:customStyle="1" w:styleId="1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6">
    <w:name w:val="其他实施日期"/>
    <w:basedOn w:val="17"/>
    <w:qFormat/>
    <w:uiPriority w:val="0"/>
  </w:style>
  <w:style w:type="paragraph" w:customStyle="1" w:styleId="17">
    <w:name w:val="实施日期"/>
    <w:basedOn w:val="15"/>
    <w:qFormat/>
    <w:uiPriority w:val="0"/>
    <w:pPr>
      <w:framePr w:vAnchor="page" w:hAnchor="page"/>
      <w:jc w:val="right"/>
    </w:pPr>
  </w:style>
  <w:style w:type="paragraph" w:customStyle="1" w:styleId="18">
    <w:name w:val="其他发布部门"/>
    <w:basedOn w:val="19"/>
    <w:qFormat/>
    <w:uiPriority w:val="0"/>
    <w:pPr>
      <w:framePr w:y="15310"/>
      <w:spacing w:line="0" w:lineRule="atLeast"/>
    </w:pPr>
    <w:rPr>
      <w:rFonts w:ascii="黑体" w:eastAsia="黑体"/>
      <w:b w:val="0"/>
    </w:rPr>
  </w:style>
  <w:style w:type="paragraph" w:customStyle="1" w:styleId="19">
    <w:name w:val="发布部门"/>
    <w:next w:val="2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1">
    <w:name w:val="发布"/>
    <w:qFormat/>
    <w:uiPriority w:val="0"/>
    <w:rPr>
      <w:rFonts w:ascii="黑体" w:eastAsia="黑体"/>
      <w:spacing w:val="85"/>
      <w:w w:val="100"/>
      <w:position w:val="3"/>
      <w:sz w:val="28"/>
      <w:szCs w:val="28"/>
    </w:rPr>
  </w:style>
  <w:style w:type="paragraph" w:customStyle="1" w:styleId="2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
    <w:name w:val="前言、引言标题"/>
    <w:next w:val="2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
    <w:name w:val="目次、标准名称标题"/>
    <w:basedOn w:val="1"/>
    <w:next w:val="2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5">
    <w:name w:val="章标题"/>
    <w:next w:val="1"/>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
    <w:name w:val="终结线"/>
    <w:basedOn w:val="1"/>
    <w:qFormat/>
    <w:uiPriority w:val="0"/>
    <w:pPr>
      <w:framePr w:hSpace="181" w:vSpace="181" w:wrap="around" w:vAnchor="text" w:hAnchor="margin" w:xAlign="center" w:y="285"/>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2021-12-30T01:58:00Z</dcterms:created>
  <dc:creator>仲夏夜之梦</dc:creator>
  <cp:lastModifiedBy>仲夏夜之梦</cp:lastModifiedBy>
  <dcterms:modified xsi:type="dcterms:W3CDTF">2021-12-30T02:04:58Z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CD9546BCDB474735BC1BFAC07DF2FECF</vt:lpwstr>
  </property>
</Properties>
</file>