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Q/</w:t>
      </w:r>
      <w:bookmarkStart w:id="0" w:name="c5"/>
      <w:r>
        <w:fldChar w:fldCharType="begin">
          <w:ffData>
            <w:name w:val="c5"/>
            <w:enabled/>
            <w:calcOnExit w:val="0"/>
            <w:entryMacro w:val="ShowHelp17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YTZ</w:t>
      </w:r>
      <w:r>
        <w:fldChar w:fldCharType="end"/>
      </w:r>
      <w:bookmarkEnd w:id="0"/>
    </w:p>
    <w:p>
      <w:pPr>
        <w:pStyle w:val="9"/>
        <w:framePr w:w="9342"/>
        <w:rPr>
          <w:rFonts w:ascii="Times New Roman" w:hAnsi="Times New Roman"/>
        </w:rPr>
      </w:pPr>
      <w:bookmarkStart w:id="1" w:name="c6"/>
      <w:r>
        <w:fldChar w:fldCharType="begin">
          <w:ffData>
            <w:name w:val="c6"/>
            <w:enabled/>
            <w:calcOnExit w:val="0"/>
            <w:entryMacro w:val="showhelp13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云南天质弘耕科技有限公司</w:t>
      </w:r>
      <w:r>
        <w:fldChar w:fldCharType="end"/>
      </w:r>
      <w:bookmarkEnd w:id="1"/>
      <w:r>
        <w:rPr>
          <w:rFonts w:hint="eastAsia"/>
        </w:rPr>
        <w:t>企业标</w:t>
      </w:r>
      <w:r>
        <w:rPr>
          <w:rFonts w:hint="eastAsia" w:ascii="Times New Roman" w:hAnsi="Times New Roman"/>
        </w:rPr>
        <w:t>准</w:t>
      </w:r>
    </w:p>
    <w:p>
      <w:pPr>
        <w:pStyle w:val="10"/>
        <w:rPr>
          <w:rFonts w:hAnsi="黑体"/>
        </w:rPr>
      </w:pPr>
      <w:r>
        <w:rPr>
          <w:rFonts w:ascii="Times New Roman"/>
        </w:rPr>
        <w:t>Q/</w:t>
      </w:r>
      <w:bookmarkStart w:id="2" w:name="StdNo0"/>
      <w:r>
        <w:rPr>
          <w:rFonts w:ascii="Times New Roman"/>
        </w:rPr>
        <w:fldChar w:fldCharType="begin">
          <w:ffData>
            <w:name w:val="StdNo0"/>
            <w:enabled/>
            <w:calcOnExit w:val="0"/>
            <w:textInput>
              <w:default w:val="XXX"/>
            </w:textInput>
          </w:ffData>
        </w:fldChar>
      </w:r>
      <w:r>
        <w:rPr>
          <w:rFonts w:ascii="Times New Roman"/>
        </w:rPr>
        <w:instrText xml:space="preserve"> FORMTEXT </w:instrText>
      </w:r>
      <w:r>
        <w:rPr>
          <w:rFonts w:ascii="Times New Roman"/>
        </w:rPr>
        <w:fldChar w:fldCharType="separate"/>
      </w:r>
      <w:r>
        <w:rPr>
          <w:rFonts w:ascii="Times New Roman"/>
        </w:rPr>
        <w:t>YTZ</w:t>
      </w:r>
      <w:r>
        <w:rPr>
          <w:rFonts w:ascii="Times New Roman"/>
        </w:rPr>
        <w:fldChar w:fldCharType="end"/>
      </w:r>
      <w:bookmarkEnd w:id="2"/>
      <w:r>
        <w:rPr>
          <w:rFonts w:hAnsi="黑体"/>
        </w:rPr>
        <w:t xml:space="preserve"> </w:t>
      </w:r>
      <w:bookmarkStart w:id="3" w:name="StdNo1"/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0</w:t>
      </w:r>
      <w:r>
        <w:rPr>
          <w:rFonts w:hint="eastAsia" w:hAnsi="黑体"/>
          <w:lang w:val="en-US" w:eastAsia="zh-CN"/>
        </w:rPr>
        <w:t>25</w:t>
      </w:r>
      <w:r>
        <w:rPr>
          <w:rFonts w:hAnsi="黑体"/>
        </w:rPr>
        <w:t>.7</w:t>
      </w:r>
      <w:r>
        <w:rPr>
          <w:rFonts w:hAnsi="黑体"/>
        </w:rPr>
        <w:fldChar w:fldCharType="end"/>
      </w:r>
      <w:bookmarkEnd w:id="3"/>
      <w:r>
        <w:rPr>
          <w:rFonts w:hAnsi="黑体"/>
        </w:rPr>
        <w:t>—</w:t>
      </w:r>
      <w:bookmarkStart w:id="4" w:name="StdNo2"/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int="eastAsia" w:hAnsi="黑体"/>
        </w:rPr>
        <w:t>202</w:t>
      </w:r>
      <w:r>
        <w:rPr>
          <w:rFonts w:hint="eastAsia" w:hAnsi="黑体"/>
          <w:lang w:val="en-US" w:eastAsia="zh-CN"/>
        </w:rPr>
        <w:t>2</w:t>
      </w:r>
      <w:r>
        <w:rPr>
          <w:rFonts w:hAnsi="黑体"/>
        </w:rPr>
        <w:fldChar w:fldCharType="end"/>
      </w:r>
      <w:bookmarkEnd w:id="4"/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11"/>
            </w:pPr>
            <w:bookmarkStart w:id="5" w:name="DT"/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2.8pt;margin-top:2.7pt;height:18pt;width:90pt;z-index:-251657216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e&#10;YPLL1gAAAAgBAAAPAAAAAAAAAAEAIAAAACIAAABkcnMvZG93bnJldi54bWxQSwECFAAUAAAACACH&#10;TuJAidU2ZLQBAABqAwAADgAAAAAAAAABACAAAAAlAQAAZHJzL2Uyb0RvYy54bWxQSwUGAAAAAAYA&#10;BgBZAQAAS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bookmarkEnd w:id="5"/>
          </w:p>
        </w:tc>
      </w:tr>
    </w:tbl>
    <w:p>
      <w:pPr>
        <w:pStyle w:val="10"/>
        <w:rPr>
          <w:rFonts w:hAnsi="黑体"/>
        </w:rPr>
      </w:pPr>
    </w:p>
    <w:p>
      <w:pPr>
        <w:pStyle w:val="10"/>
        <w:rPr>
          <w:rFonts w:hAnsi="黑体"/>
        </w:rPr>
      </w:pPr>
    </w:p>
    <w:p>
      <w:pPr>
        <w:pStyle w:val="12"/>
      </w:pPr>
      <w:bookmarkStart w:id="6" w:name="StdName"/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  <w:lang w:eastAsia="zh-CN"/>
        </w:rPr>
        <w:t>大麦</w:t>
      </w:r>
      <w:r>
        <w:rPr>
          <w:rFonts w:hint="eastAsia"/>
        </w:rPr>
        <w:t xml:space="preserve">                                第7部分：生物质还田</w:t>
      </w:r>
      <w:r>
        <w:fldChar w:fldCharType="end"/>
      </w:r>
      <w:bookmarkEnd w:id="6"/>
    </w:p>
    <w:p>
      <w:pPr>
        <w:pStyle w:val="13"/>
      </w:pPr>
    </w:p>
    <w:p>
      <w:pPr>
        <w:pStyle w:val="14"/>
      </w:pPr>
    </w:p>
    <w:p>
      <w:pPr>
        <w:pStyle w:val="15"/>
      </w:pPr>
      <w:bookmarkStart w:id="7" w:name="FY"/>
      <w:r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</w:t>
      </w:r>
      <w:r>
        <w:rPr>
          <w:rFonts w:hint="eastAsia" w:ascii="黑体"/>
          <w:lang w:val="en-US" w:eastAsia="zh-CN"/>
        </w:rPr>
        <w:t>2</w:t>
      </w:r>
      <w:r>
        <w:rPr>
          <w:rFonts w:hint="eastAsia" w:ascii="黑体"/>
        </w:rPr>
        <w:t>2</w:t>
      </w:r>
      <w:r>
        <w:rPr>
          <w:rFonts w:ascii="黑体"/>
        </w:rPr>
        <w:fldChar w:fldCharType="end"/>
      </w:r>
      <w:bookmarkEnd w:id="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1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1</w:t>
      </w:r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728.5pt;height:0pt;width:481.9pt;mso-position-vertical-relative:page;z-index:251661312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YdrPNYAAAALAQAADwAAAAAAAAABACAAAAAiAAAAZHJzL2Rvd25yZXYueG1sUEsBAhQA&#10;FAAAAAgAh07iQLhjKZj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7"/>
      </w:pPr>
      <w:bookmarkStart w:id="8" w:name="SY"/>
      <w:r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hint="eastAsia" w:ascii="黑体"/>
        </w:rPr>
        <w:t>202</w:t>
      </w:r>
      <w:r>
        <w:rPr>
          <w:rFonts w:hint="eastAsia" w:ascii="黑体"/>
          <w:lang w:val="en-US" w:eastAsia="zh-CN"/>
        </w:rPr>
        <w:t>2</w:t>
      </w:r>
      <w:r>
        <w:rPr>
          <w:rFonts w:ascii="黑体"/>
        </w:rPr>
        <w:fldChar w:fldCharType="end"/>
      </w:r>
      <w:bookmarkEnd w:id="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1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  <w:lang w:val="en-US" w:eastAsia="zh-CN"/>
        </w:rPr>
        <w:t>15</w:t>
      </w:r>
      <w:r>
        <w:rPr>
          <w:rFonts w:hint="eastAsia"/>
        </w:rPr>
        <w:t>实施</w:t>
      </w:r>
    </w:p>
    <w:p>
      <w:pPr>
        <w:pStyle w:val="19"/>
        <w:rPr>
          <w:rStyle w:val="22"/>
          <w:rFonts w:hint="eastAsia"/>
        </w:rPr>
      </w:pPr>
      <w:bookmarkStart w:id="9" w:name="fm"/>
      <w:r>
        <w:fldChar w:fldCharType="begin">
          <w:ffData>
            <w:name w:val="fm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云南天质弘耕科技有限公司</w:t>
      </w:r>
      <w:r>
        <w:fldChar w:fldCharType="end"/>
      </w:r>
      <w:bookmarkEnd w:id="9"/>
      <w:r>
        <w:rPr>
          <w:rFonts w:hint="eastAsia" w:ascii="MS Mincho" w:hAnsi="MS Mincho" w:eastAsia="MS Mincho" w:cs="MS Mincho"/>
        </w:rPr>
        <w:t>   </w:t>
      </w:r>
      <w:r>
        <w:rPr>
          <w:rStyle w:val="22"/>
          <w:rFonts w:hint="eastAsia"/>
        </w:rPr>
        <w:t>发布</w:t>
      </w:r>
    </w:p>
    <w:p/>
    <w:p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-124460</wp:posOffset>
                </wp:positionH>
                <wp:positionV relativeFrom="page">
                  <wp:posOffset>2714625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pt;margin-top:213.75pt;height:0pt;width:481.9pt;mso-position-vertical-relative:page;z-index:251662336;mso-width-relative:page;mso-height-relative:page;" filled="f" stroked="t" coordsize="21600,21600" o:gfxdata="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GsnZ2AAAAAsBAAAPAAAAAAAAAAEAIAAAACIAAABkcnMvZG93bnJldi54bWxQSwEC&#10;FAAUAAAACACHTuJAjnRlQfQBAADk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/>
    <w:p/>
    <w:p/>
    <w:p/>
    <w:p/>
    <w:p/>
    <w:p/>
    <w:p/>
    <w:p/>
    <w:p/>
    <w:p>
      <w:pPr>
        <w:pStyle w:val="24"/>
        <w:jc w:val="center"/>
        <w:rPr>
          <w:rFonts w:hint="eastAsia"/>
        </w:rPr>
        <w:sectPr>
          <w:headerReference r:id="rId3" w:type="default"/>
          <w:pgSz w:w="11906" w:h="16838"/>
          <w:pgMar w:top="567" w:right="1134" w:bottom="1134" w:left="1417" w:header="1417" w:footer="1134" w:gutter="0"/>
          <w:cols w:space="425" w:num="1"/>
          <w:docGrid w:type="lines" w:linePitch="312" w:charSpace="0"/>
        </w:sectPr>
      </w:pPr>
    </w:p>
    <w:p>
      <w:pPr>
        <w:pStyle w:val="24"/>
        <w:jc w:val="center"/>
        <w:rPr>
          <w:rFonts w:hint="eastAsia"/>
        </w:rPr>
      </w:pPr>
      <w:r>
        <w:rPr>
          <w:rFonts w:hint="eastAsia"/>
        </w:rPr>
        <w:t>前</w:t>
      </w:r>
      <w:bookmarkStart w:id="10" w:name="BKQY"/>
      <w:r>
        <w:rPr>
          <w:rFonts w:hint="eastAsia" w:ascii="MS Mincho" w:hAnsi="MS Mincho" w:eastAsia="MS Mincho" w:cs="MS Mincho"/>
        </w:rPr>
        <w:t>  </w:t>
      </w:r>
      <w:r>
        <w:rPr>
          <w:rFonts w:hint="eastAsia"/>
        </w:rPr>
        <w:t>言</w:t>
      </w:r>
      <w:bookmarkEnd w:id="10"/>
    </w:p>
    <w:p>
      <w:pPr>
        <w:pStyle w:val="21"/>
        <w:rPr>
          <w:rFonts w:hint="eastAsia"/>
        </w:rPr>
      </w:pPr>
      <w:r>
        <w:rPr>
          <w:rFonts w:hint="eastAsia"/>
        </w:rPr>
        <w:t>本文件按照GB/T 1.1-2020《标准化工作导则 第1部分：标准化文件的结构和起草规则》给出的规则起草。</w:t>
      </w:r>
    </w:p>
    <w:p>
      <w:pPr>
        <w:pStyle w:val="21"/>
        <w:rPr>
          <w:rFonts w:hint="eastAsia"/>
        </w:rPr>
      </w:pPr>
      <w:r>
        <w:rPr>
          <w:rFonts w:hint="eastAsia"/>
        </w:rPr>
        <w:t>本文件起草单位: 云南天质弘耕科技有限公司。</w:t>
      </w:r>
    </w:p>
    <w:p>
      <w:pPr>
        <w:pStyle w:val="21"/>
      </w:pPr>
      <w:r>
        <w:rPr>
          <w:rFonts w:hint="eastAsia"/>
        </w:rPr>
        <w:t>本文件主要起草人:李美琼、李佩龙、杨发宝。</w:t>
      </w:r>
    </w:p>
    <w:p/>
    <w:p/>
    <w:p/>
    <w:p/>
    <w:p/>
    <w:p/>
    <w:p/>
    <w:p/>
    <w:p/>
    <w:p/>
    <w:p/>
    <w:p>
      <w:bookmarkStart w:id="26" w:name="_GoBack"/>
      <w:bookmarkEnd w:id="26"/>
    </w:p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5"/>
        <w:rPr>
          <w:rFonts w:hint="eastAsia"/>
          <w:lang w:eastAsia="zh-CN"/>
        </w:rPr>
        <w:sectPr>
          <w:footerReference r:id="rId4" w:type="default"/>
          <w:pgSz w:w="11906" w:h="16838"/>
          <w:pgMar w:top="567" w:right="1134" w:bottom="1134" w:left="1417" w:header="1417" w:footer="1134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5"/>
        <w:rPr>
          <w:rFonts w:hint="eastAsia"/>
        </w:rPr>
      </w:pPr>
      <w:r>
        <w:rPr>
          <w:rFonts w:hint="eastAsia"/>
          <w:lang w:eastAsia="zh-CN"/>
        </w:rPr>
        <w:t>大麦</w:t>
      </w:r>
      <w:r>
        <w:rPr>
          <w:rFonts w:hint="eastAsia"/>
        </w:rPr>
        <w:t xml:space="preserve">                                                     第7部分：生物质还田</w:t>
      </w:r>
    </w:p>
    <w:p>
      <w:pPr>
        <w:pStyle w:val="26"/>
        <w:rPr>
          <w:b/>
        </w:rPr>
      </w:pPr>
      <w:r>
        <w:t>1  范围</w:t>
      </w:r>
    </w:p>
    <w:p>
      <w:pPr>
        <w:pStyle w:val="21"/>
        <w:ind w:left="420" w:leftChars="200" w:firstLine="0" w:firstLineChars="0"/>
        <w:rPr>
          <w:rFonts w:hint="eastAsia"/>
        </w:rPr>
      </w:pPr>
      <w:r>
        <w:rPr>
          <w:rFonts w:hint="eastAsia"/>
        </w:rPr>
        <w:t>本文件规定了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生物</w:t>
      </w:r>
      <w:r>
        <w:rPr>
          <w:rFonts w:hint="eastAsia"/>
          <w:lang w:eastAsia="zh-CN"/>
        </w:rPr>
        <w:t>质</w:t>
      </w:r>
      <w:r>
        <w:rPr>
          <w:rFonts w:hint="eastAsia"/>
        </w:rPr>
        <w:t>还田的相关术语</w:t>
      </w:r>
      <w:r>
        <w:t>和</w:t>
      </w:r>
      <w:r>
        <w:rPr>
          <w:rFonts w:hint="eastAsia"/>
        </w:rPr>
        <w:t>定义、生物质还田数量及</w:t>
      </w:r>
      <w:r>
        <w:t>有机肥建议</w:t>
      </w:r>
      <w:r>
        <w:rPr>
          <w:rFonts w:hint="eastAsia"/>
        </w:rPr>
        <w:t>施</w:t>
      </w:r>
      <w:r>
        <w:t>用量</w:t>
      </w:r>
      <w:r>
        <w:rPr>
          <w:rFonts w:hint="eastAsia"/>
        </w:rPr>
        <w:t>。</w:t>
      </w:r>
    </w:p>
    <w:p>
      <w:pPr>
        <w:pStyle w:val="21"/>
        <w:ind w:left="420" w:leftChars="200" w:firstLine="0" w:firstLineChars="0"/>
      </w:pPr>
      <w:r>
        <w:rPr>
          <w:rFonts w:hint="eastAsia"/>
        </w:rPr>
        <w:t>本文件适用于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生物质还田。</w:t>
      </w:r>
    </w:p>
    <w:p>
      <w:pPr>
        <w:pStyle w:val="26"/>
      </w:pPr>
      <w:bookmarkStart w:id="11" w:name="_Toc7536008"/>
      <w:bookmarkStart w:id="12" w:name="_Toc31717"/>
      <w:bookmarkStart w:id="13" w:name="_Toc28317"/>
      <w:bookmarkStart w:id="14" w:name="_Toc29496"/>
      <w:bookmarkStart w:id="15" w:name="_Toc14940_WPSOffice_Level1"/>
      <w:bookmarkStart w:id="16" w:name="_Toc13706"/>
      <w:r>
        <w:rPr>
          <w:rFonts w:hint="eastAsia"/>
          <w:lang w:val="en-US" w:eastAsia="zh-CN"/>
        </w:rPr>
        <w:t>2</w:t>
      </w:r>
      <w:r>
        <w:t xml:space="preserve">  术语和定义</w:t>
      </w:r>
      <w:bookmarkEnd w:id="11"/>
      <w:bookmarkEnd w:id="12"/>
      <w:bookmarkEnd w:id="13"/>
      <w:bookmarkEnd w:id="14"/>
      <w:bookmarkEnd w:id="15"/>
      <w:bookmarkEnd w:id="16"/>
    </w:p>
    <w:p>
      <w:pPr>
        <w:adjustRightInd w:val="0"/>
        <w:snapToGrid w:val="0"/>
        <w:ind w:firstLine="420" w:firstLineChars="200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下列术语和定义适用于本文件。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  <w:bookmarkStart w:id="17" w:name="_Toc7536010"/>
      <w:bookmarkStart w:id="18" w:name="_Toc14360_WPSOffice_Level2"/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 xml:space="preserve">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textAlignment w:val="auto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 xml:space="preserve">生物质 </w:t>
      </w:r>
      <w:bookmarkEnd w:id="17"/>
      <w:bookmarkEnd w:id="18"/>
    </w:p>
    <w:p>
      <w:pPr>
        <w:pStyle w:val="21"/>
      </w:pPr>
      <w:r>
        <w:rPr>
          <w:rFonts w:hint="eastAsia"/>
        </w:rPr>
        <w:t>生物质主要是指农林业生产过程中除粮食、果实以外的秸秆、树木等木质纤维素（简称木质素）、农产品加工业下脚料、农林废弃物及畜牧业生产过程中的禽畜粪便和废弃物等物质。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szCs w:val="22"/>
          <w:lang w:val="en-US" w:eastAsia="zh-CN"/>
        </w:rPr>
      </w:pPr>
      <w:bookmarkStart w:id="19" w:name="_Toc7536014"/>
      <w:bookmarkStart w:id="20" w:name="_Toc16196_WPSOffice_Level2"/>
      <w:r>
        <w:rPr>
          <w:rFonts w:hint="eastAsia"/>
          <w:szCs w:val="22"/>
          <w:lang w:val="en-US" w:eastAsia="zh-CN"/>
        </w:rPr>
        <w:t xml:space="preserve">2.2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textAlignment w:val="auto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 xml:space="preserve">草谷比 </w:t>
      </w:r>
      <w:bookmarkEnd w:id="19"/>
      <w:bookmarkEnd w:id="20"/>
    </w:p>
    <w:p>
      <w:pPr>
        <w:adjustRightInd w:val="0"/>
        <w:snapToGrid w:val="0"/>
        <w:ind w:firstLine="465"/>
        <w:rPr>
          <w:rFonts w:asciiTheme="majorEastAsia" w:hAnsiTheme="majorEastAsia" w:eastAsiaTheme="majorEastAsia" w:cstheme="majorEastAsia"/>
          <w:szCs w:val="21"/>
        </w:rPr>
      </w:pPr>
      <w:bookmarkStart w:id="21" w:name="_Toc29330"/>
      <w:bookmarkStart w:id="22" w:name="_Toc13941"/>
      <w:r>
        <w:rPr>
          <w:rFonts w:hint="eastAsia" w:asciiTheme="majorEastAsia" w:hAnsiTheme="majorEastAsia" w:eastAsiaTheme="majorEastAsia" w:cstheme="majorEastAsia"/>
          <w:szCs w:val="21"/>
        </w:rPr>
        <w:t>草谷比，又称谷秆比，是作物生物学性状指标之一，通常专指作物秸秆或者废弃物的发生量与作物产量之间的比例。</w:t>
      </w:r>
    </w:p>
    <w:bookmarkEnd w:id="21"/>
    <w:bookmarkEnd w:id="22"/>
    <w:p>
      <w:pPr>
        <w:pStyle w:val="26"/>
      </w:pPr>
      <w:bookmarkStart w:id="23" w:name="_Toc11514_WPSOffice_Level1"/>
      <w:bookmarkStart w:id="24" w:name="_Toc7536018"/>
      <w:r>
        <w:rPr>
          <w:rFonts w:hint="eastAsia"/>
          <w:lang w:val="en-US" w:eastAsia="zh-CN"/>
        </w:rPr>
        <w:t>3</w:t>
      </w:r>
      <w:r>
        <w:t xml:space="preserve">  生物质</w:t>
      </w:r>
      <w:bookmarkEnd w:id="23"/>
      <w:bookmarkEnd w:id="24"/>
      <w:r>
        <w:rPr>
          <w:rFonts w:hint="eastAsia"/>
        </w:rPr>
        <w:t>还田</w:t>
      </w:r>
    </w:p>
    <w:p>
      <w:pPr>
        <w:pStyle w:val="21"/>
      </w:pPr>
      <w:r>
        <w:rPr>
          <w:rFonts w:hint="eastAsia"/>
        </w:rPr>
        <w:t>在农业</w:t>
      </w:r>
      <w:r>
        <w:t>生产中，每</w:t>
      </w:r>
      <w:r>
        <w:rPr>
          <w:rFonts w:hint="eastAsia"/>
        </w:rPr>
        <w:t>收获</w:t>
      </w:r>
      <w:r>
        <w:t>一季</w:t>
      </w:r>
      <w:r>
        <w:rPr>
          <w:rFonts w:hint="eastAsia"/>
        </w:rPr>
        <w:t>作物</w:t>
      </w:r>
      <w:r>
        <w:t>，就会从土壤中</w:t>
      </w:r>
      <w:r>
        <w:rPr>
          <w:rFonts w:hint="eastAsia"/>
        </w:rPr>
        <w:t>带走</w:t>
      </w:r>
      <w:r>
        <w:t>一定数量的有机质</w:t>
      </w:r>
      <w:r>
        <w:rPr>
          <w:rFonts w:hint="eastAsia"/>
        </w:rPr>
        <w:t>。将生产</w:t>
      </w:r>
      <w:r>
        <w:t>过程中产生的</w:t>
      </w:r>
      <w:r>
        <w:rPr>
          <w:rFonts w:hint="eastAsia"/>
        </w:rPr>
        <w:t>废弃物归还到</w:t>
      </w:r>
      <w:r>
        <w:t>土壤，</w:t>
      </w:r>
      <w:r>
        <w:rPr>
          <w:rFonts w:hint="eastAsia"/>
        </w:rPr>
        <w:t>可</w:t>
      </w:r>
      <w:r>
        <w:t>增加</w:t>
      </w:r>
      <w:r>
        <w:rPr>
          <w:rFonts w:hint="eastAsia"/>
        </w:rPr>
        <w:t>土壤</w:t>
      </w:r>
      <w:r>
        <w:t>有机质含量</w:t>
      </w:r>
      <w:r>
        <w:rPr>
          <w:rFonts w:hint="eastAsia"/>
        </w:rPr>
        <w:t>，</w:t>
      </w:r>
      <w:r>
        <w:t>提高土壤质量。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草谷比</w:t>
      </w:r>
    </w:p>
    <w:p>
      <w:pPr>
        <w:pStyle w:val="21"/>
      </w:pPr>
      <w:r>
        <w:rPr>
          <w:rFonts w:hint="eastAsia"/>
        </w:rPr>
        <w:t>我国主要农区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草谷比见</w:t>
      </w:r>
      <w:r>
        <w:t>表</w:t>
      </w:r>
      <w:r>
        <w:rPr>
          <w:rFonts w:hint="eastAsia"/>
        </w:rPr>
        <w:t>1。</w:t>
      </w:r>
    </w:p>
    <w:p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表</w:t>
      </w:r>
      <w:r>
        <w:t>1</w:t>
      </w:r>
      <w:r>
        <w:rPr>
          <w:rFonts w:hint="eastAsia"/>
        </w:rPr>
        <w:t xml:space="preserve"> 我国主要农区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草谷比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5415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主要农区</w:t>
            </w:r>
          </w:p>
        </w:tc>
        <w:tc>
          <w:tcPr>
            <w:tcW w:w="54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省、市、区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草谷比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华北农区</w:t>
            </w:r>
          </w:p>
        </w:tc>
        <w:tc>
          <w:tcPr>
            <w:tcW w:w="54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北京、天津、河北、山西、内蒙、山东、河南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东北农区</w:t>
            </w:r>
          </w:p>
        </w:tc>
        <w:tc>
          <w:tcPr>
            <w:tcW w:w="54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辽宁、吉林、黑龙江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长江中下游农区</w:t>
            </w:r>
          </w:p>
        </w:tc>
        <w:tc>
          <w:tcPr>
            <w:tcW w:w="54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上海、江苏、浙江、安徽、江西、湖北、湖南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西北农区</w:t>
            </w:r>
          </w:p>
        </w:tc>
        <w:tc>
          <w:tcPr>
            <w:tcW w:w="54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陕西、甘肃、青海、宁夏、新疆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西南农区</w:t>
            </w:r>
          </w:p>
        </w:tc>
        <w:tc>
          <w:tcPr>
            <w:tcW w:w="54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重庆、四川、贵州、云南、西藏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南方农区</w:t>
            </w:r>
          </w:p>
        </w:tc>
        <w:tc>
          <w:tcPr>
            <w:tcW w:w="54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福建、广东、广西、海南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注：各农区</w:t>
            </w:r>
            <w:r>
              <w:rPr>
                <w:rFonts w:hint="eastAsia" w:cs="Times New Roman" w:eastAsiaTheme="majorEastAsia"/>
                <w:sz w:val="18"/>
                <w:szCs w:val="18"/>
                <w:lang w:eastAsia="zh-CN"/>
              </w:rPr>
              <w:t>大麦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草谷比参考数据来源于农业农村部农办科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</w:rPr>
              <w:t>〔2019〕3号文件。</w:t>
            </w:r>
          </w:p>
        </w:tc>
      </w:tr>
    </w:tbl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秸秆可收集</w:t>
      </w:r>
      <w:r>
        <w:t>系数</w:t>
      </w:r>
    </w:p>
    <w:p>
      <w:pPr>
        <w:pStyle w:val="21"/>
      </w:pPr>
      <w:r>
        <w:rPr>
          <w:rFonts w:hint="eastAsia"/>
          <w:lang w:eastAsia="zh-CN"/>
        </w:rPr>
        <w:t>大麦</w:t>
      </w:r>
      <w:r>
        <w:rPr>
          <w:rFonts w:hint="eastAsia"/>
        </w:rPr>
        <w:t>秸秆可收集系数见</w:t>
      </w:r>
      <w:r>
        <w:t>表</w:t>
      </w:r>
      <w:r>
        <w:rPr>
          <w:rFonts w:hint="eastAsia"/>
        </w:rPr>
        <w:t>2。</w:t>
      </w:r>
    </w:p>
    <w:p>
      <w:pPr>
        <w:pStyle w:val="27"/>
        <w:rPr>
          <w:rFonts w:hint="eastAsia"/>
        </w:rPr>
      </w:pPr>
      <w:r>
        <w:rPr>
          <w:rFonts w:hint="eastAsia"/>
        </w:rPr>
        <w:t>表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秸秆可收集系数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>
            <w:pPr>
              <w:pStyle w:val="21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作物种类</w:t>
            </w:r>
          </w:p>
        </w:tc>
        <w:tc>
          <w:tcPr>
            <w:tcW w:w="2393" w:type="dxa"/>
          </w:tcPr>
          <w:p>
            <w:pPr>
              <w:pStyle w:val="21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收集方式</w:t>
            </w:r>
          </w:p>
        </w:tc>
        <w:tc>
          <w:tcPr>
            <w:tcW w:w="2393" w:type="dxa"/>
          </w:tcPr>
          <w:p>
            <w:pPr>
              <w:pStyle w:val="21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留茬高度（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393" w:type="dxa"/>
          </w:tcPr>
          <w:p>
            <w:pPr>
              <w:pStyle w:val="21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可收集系数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Merge w:val="restart"/>
          </w:tcPr>
          <w:p>
            <w:pPr>
              <w:pStyle w:val="21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麦秸</w:t>
            </w:r>
          </w:p>
        </w:tc>
        <w:tc>
          <w:tcPr>
            <w:tcW w:w="2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机械收割</w:t>
            </w:r>
          </w:p>
        </w:tc>
        <w:tc>
          <w:tcPr>
            <w:tcW w:w="2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2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Merge w:val="continue"/>
          </w:tcPr>
          <w:p>
            <w:pPr>
              <w:pStyle w:val="21"/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人工收割</w:t>
            </w:r>
          </w:p>
        </w:tc>
        <w:tc>
          <w:tcPr>
            <w:tcW w:w="2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注：主要农作物秸秆可收集系数参考数据来源于农业农村部农办科〔2019〕3号文件。</w:t>
            </w:r>
          </w:p>
        </w:tc>
      </w:tr>
    </w:tbl>
    <w:p>
      <w:pPr>
        <w:pStyle w:val="26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 xml:space="preserve"> 生物质还田数量</w:t>
      </w:r>
    </w:p>
    <w:p>
      <w:pPr>
        <w:pStyle w:val="21"/>
      </w:pPr>
      <w:r>
        <w:rPr>
          <w:rFonts w:hint="eastAsia" w:ascii="Times New Roman" w:eastAsiaTheme="majorEastAsia"/>
          <w:szCs w:val="21"/>
        </w:rPr>
        <w:t>根据作物经济产量与草谷比可计算得出废弃物总量，实际收集废弃物时存在一定量的损失，需</w:t>
      </w:r>
      <w:r>
        <w:rPr>
          <w:rFonts w:ascii="Times New Roman" w:eastAsiaTheme="majorEastAsia"/>
          <w:szCs w:val="21"/>
        </w:rPr>
        <w:t>通过可搜集系数来校正。</w:t>
      </w:r>
      <w:r>
        <w:rPr>
          <w:rFonts w:hint="eastAsia"/>
        </w:rPr>
        <w:t>生物质还田量按下</w:t>
      </w:r>
      <w:r>
        <w:t>式计算：</w:t>
      </w:r>
    </w:p>
    <w:p>
      <w:pPr>
        <w:pStyle w:val="21"/>
      </w:pPr>
    </w:p>
    <w:p>
      <w:pPr>
        <w:pStyle w:val="21"/>
        <w:rPr>
          <w:rFonts w:ascii="Times New Roman" w:eastAsiaTheme="majorEastAsia"/>
          <w:szCs w:val="21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Theme="majorEastAsia"/>
              <w:b w:val="0"/>
              <w:i w:val="0"/>
              <w:szCs w:val="21"/>
            </w:rPr>
            <m:t>生物质还田</m:t>
          </m:r>
          <m:r>
            <m:rPr>
              <m:nor/>
              <m:sty m:val="p"/>
            </m:rPr>
            <w:rPr>
              <w:rFonts w:ascii="Cambria Math" w:hAnsi="Cambria Math" w:eastAsiaTheme="majorEastAsia"/>
              <w:b w:val="0"/>
              <w:i w:val="0"/>
              <w:szCs w:val="21"/>
            </w:rPr>
            <m:t>量=产量×</m:t>
          </m:r>
          <m:r>
            <m:rPr>
              <m:nor/>
              <m:sty m:val="p"/>
            </m:rPr>
            <w:rPr>
              <w:rFonts w:hint="eastAsia" w:ascii="Cambria Math" w:hAnsi="Cambria Math" w:eastAsiaTheme="majorEastAsia"/>
              <w:b w:val="0"/>
              <w:i w:val="0"/>
              <w:szCs w:val="21"/>
            </w:rPr>
            <m:t>草谷比</m:t>
          </m:r>
          <m:r>
            <m:rPr>
              <m:nor/>
              <m:sty m:val="p"/>
            </m:rPr>
            <w:rPr>
              <w:rFonts w:ascii="Cambria Math" w:hAnsi="Cambria Math" w:eastAsiaTheme="majorEastAsia"/>
              <w:b w:val="0"/>
              <w:i w:val="0"/>
              <w:szCs w:val="21"/>
            </w:rPr>
            <m:t>×</m:t>
          </m:r>
          <m:r>
            <m:rPr>
              <m:nor/>
              <m:sty m:val="p"/>
            </m:rPr>
            <w:rPr>
              <w:rFonts w:hint="eastAsia" w:ascii="Cambria Math" w:hAnsi="Cambria Math" w:eastAsiaTheme="majorEastAsia"/>
              <w:b w:val="0"/>
              <w:i w:val="0"/>
              <w:szCs w:val="21"/>
            </w:rPr>
            <m:t>可收集</m:t>
          </m:r>
          <m:r>
            <m:rPr>
              <m:nor/>
              <m:sty m:val="p"/>
            </m:rPr>
            <w:rPr>
              <w:rFonts w:ascii="Cambria Math" w:hAnsi="Cambria Math" w:eastAsiaTheme="majorEastAsia"/>
              <w:b w:val="0"/>
              <w:i w:val="0"/>
              <w:szCs w:val="21"/>
            </w:rPr>
            <m:t>系数</m:t>
          </m:r>
        </m:oMath>
      </m:oMathPara>
    </w:p>
    <w:p>
      <w:pPr>
        <w:pStyle w:val="26"/>
      </w:pPr>
      <w:bookmarkStart w:id="25" w:name="_Toc7536024"/>
      <w:r>
        <w:rPr>
          <w:rFonts w:hint="eastAsia"/>
          <w:lang w:val="en-US" w:eastAsia="zh-CN"/>
        </w:rPr>
        <w:t xml:space="preserve">4  </w:t>
      </w:r>
      <w:r>
        <w:rPr>
          <w:rFonts w:hint="eastAsia"/>
        </w:rPr>
        <w:t>有机肥</w:t>
      </w:r>
      <w:bookmarkEnd w:id="25"/>
      <w:r>
        <w:rPr>
          <w:rFonts w:hint="eastAsia"/>
        </w:rPr>
        <w:t>施用量</w:t>
      </w:r>
    </w:p>
    <w:p>
      <w:pPr>
        <w:ind w:firstLine="420" w:firstLineChars="200"/>
      </w:pPr>
      <w:r>
        <w:rPr>
          <w:rFonts w:hint="eastAsia"/>
        </w:rPr>
        <w:t>由于</w:t>
      </w:r>
      <w:r>
        <w:t>生物质还田</w:t>
      </w:r>
      <w:r>
        <w:rPr>
          <w:rFonts w:hint="eastAsia"/>
        </w:rPr>
        <w:t>的</w:t>
      </w:r>
      <w:r>
        <w:t>有机质</w:t>
      </w:r>
      <w:r>
        <w:rPr>
          <w:rFonts w:hint="eastAsia"/>
        </w:rPr>
        <w:t>数</w:t>
      </w:r>
      <w:r>
        <w:t>量有限，</w:t>
      </w:r>
      <w:r>
        <w:rPr>
          <w:rFonts w:hint="eastAsia"/>
        </w:rPr>
        <w:t>若要</w:t>
      </w:r>
      <w:r>
        <w:t>保持土壤有机质</w:t>
      </w:r>
      <w:r>
        <w:rPr>
          <w:rFonts w:hint="eastAsia"/>
        </w:rPr>
        <w:t>含量平衡，</w:t>
      </w:r>
      <w:r>
        <w:t>需通过施</w:t>
      </w:r>
      <w:r>
        <w:rPr>
          <w:rFonts w:hint="eastAsia"/>
        </w:rPr>
        <w:t>用有机肥</w:t>
      </w:r>
      <w:r>
        <w:t>来</w:t>
      </w:r>
      <w:r>
        <w:rPr>
          <w:rFonts w:hint="eastAsia"/>
        </w:rPr>
        <w:t>补充</w:t>
      </w:r>
      <w:r>
        <w:t>作物从土壤中</w:t>
      </w:r>
      <w:r>
        <w:rPr>
          <w:rFonts w:hint="eastAsia"/>
        </w:rPr>
        <w:t>带走</w:t>
      </w:r>
      <w:r>
        <w:t>的有机质</w:t>
      </w:r>
      <w:r>
        <w:rPr>
          <w:rFonts w:hint="eastAsia"/>
        </w:rPr>
        <w:t>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</w:pPr>
      <w:r>
        <w:t>4.</w:t>
      </w:r>
      <w:r>
        <w:rPr>
          <w:rFonts w:hint="eastAsia"/>
          <w:lang w:val="en-US" w:eastAsia="zh-CN"/>
        </w:rPr>
        <w:t xml:space="preserve">1  </w:t>
      </w:r>
      <w:r>
        <w:rPr>
          <w:rFonts w:hint="eastAsia"/>
        </w:rPr>
        <w:t>确定有机肥施用量方法</w:t>
      </w:r>
    </w:p>
    <w:p>
      <w:pPr>
        <w:ind w:firstLine="420" w:firstLineChars="200"/>
      </w:pPr>
      <w:r>
        <w:rPr>
          <w:rFonts w:hint="eastAsia"/>
        </w:rPr>
        <w:t>根据</w:t>
      </w:r>
      <w:r>
        <w:t>作物带走有机质量和</w:t>
      </w:r>
      <w:r>
        <w:rPr>
          <w:rFonts w:hint="eastAsia"/>
        </w:rPr>
        <w:t>生物质</w:t>
      </w:r>
      <w:r>
        <w:t>归还土壤的有机质量，确定有机肥的施用量</w:t>
      </w:r>
      <w:r>
        <w:rPr>
          <w:rFonts w:hint="eastAsia"/>
        </w:rPr>
        <w:t>。</w:t>
      </w:r>
    </w:p>
    <w:p>
      <w:pPr>
        <w:ind w:firstLine="420" w:firstLineChars="200"/>
      </w:pPr>
      <w:r>
        <w:rPr>
          <w:rFonts w:hint="eastAsia"/>
        </w:rPr>
        <w:t>若生物质</w:t>
      </w:r>
      <w:r>
        <w:t>还田，有机肥施用量按</w:t>
      </w:r>
      <w:r>
        <w:rPr>
          <w:rFonts w:hint="eastAsia"/>
        </w:rPr>
        <w:t>下</w:t>
      </w:r>
      <w:r>
        <w:t>式计算：</w:t>
      </w:r>
    </w:p>
    <w:p>
      <w:pPr>
        <w:ind w:firstLine="420" w:firstLineChars="200"/>
      </w:pPr>
      <m:oMathPara>
        <m:oMathParaPr>
          <m:jc m:val="center"/>
        </m:oMathParaPr>
        <m:oMath>
          <m:sSub>
            <m:sSubPr>
              <m:ctrlPr>
                <w:rPr>
                  <w:rFonts w:hint="eastAsia" w:ascii="Cambria Math" w:hAnsi="Cambria Math" w:eastAsia="宋体" w:cs="宋体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</w:rPr>
                <m:t>Y</m:t>
              </m:r>
              <m:ctrlPr>
                <w:rPr>
                  <w:rFonts w:hint="eastAsia" w:ascii="Cambria Math" w:hAnsi="Cambria Math" w:eastAsia="宋体" w:cs="宋体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</w:rPr>
                <m:t>1</m:t>
              </m:r>
              <m:ctrlPr>
                <w:rPr>
                  <w:rFonts w:hint="eastAsia" w:ascii="Cambria Math" w:hAnsi="Cambria Math" w:eastAsia="宋体" w:cs="宋体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</w:rPr>
            <m:t>=</m:t>
          </m:r>
          <m:f>
            <m:fPr>
              <m:ctrlPr>
                <w:rPr>
                  <w:rFonts w:hint="eastAsia" w:ascii="Cambria Math" w:hAnsi="Cambria Math" w:eastAsia="宋体" w:cs="宋体"/>
                </w:rPr>
              </m:ctrlPr>
            </m:fPr>
            <m:num>
              <m:r>
                <m:rPr>
                  <m:sty m:val="p"/>
                </m:rPr>
                <w:rPr>
                  <w:rFonts w:hint="eastAsia" w:ascii="Cambria Math" w:hAnsi="Cambria Math" w:eastAsia="宋体" w:cs="宋体"/>
                </w:rPr>
                <m:t>X×M+X×C×N−X×C×F×N</m:t>
              </m:r>
              <m:ctrlPr>
                <w:rPr>
                  <w:rFonts w:hint="eastAsia" w:ascii="Cambria Math" w:hAnsi="Cambria Math" w:eastAsia="宋体" w:cs="宋体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="宋体" w:cs="宋体"/>
                </w:rPr>
                <m:t>S</m:t>
              </m:r>
              <m:ctrlPr>
                <w:rPr>
                  <w:rFonts w:hint="eastAsia" w:ascii="Cambria Math" w:hAnsi="Cambria Math" w:eastAsia="宋体" w:cs="宋体"/>
                </w:rPr>
              </m:ctrlPr>
            </m:den>
          </m:f>
        </m:oMath>
      </m:oMathPara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Y</w:t>
      </w:r>
      <w:r>
        <w:rPr>
          <w:vertAlign w:val="subscript"/>
        </w:rPr>
        <w:t>1</w:t>
      </w:r>
      <w:r>
        <w:t>——有机肥施用量</w:t>
      </w:r>
      <w:r>
        <w:rPr>
          <w:rFonts w:hint="eastAsia"/>
        </w:rPr>
        <w:t>，</w:t>
      </w:r>
      <w:r>
        <w:rPr>
          <w:rFonts w:hint="eastAsia" w:ascii="宋体" w:hAnsi="宋体" w:eastAsia="宋体" w:cs="宋体"/>
        </w:rPr>
        <w:t>kg/</w:t>
      </w:r>
      <w:r>
        <w:rPr>
          <w:rFonts w:hint="eastAsia"/>
        </w:rPr>
        <w:t>亩</w:t>
      </w:r>
    </w:p>
    <w:p>
      <w:pPr>
        <w:ind w:firstLine="420" w:firstLineChars="200"/>
      </w:pPr>
      <w:r>
        <w:t>X——</w:t>
      </w:r>
      <w:r>
        <w:rPr>
          <w:rFonts w:hint="eastAsia"/>
        </w:rPr>
        <w:t>某</w:t>
      </w:r>
      <w:r>
        <w:t>作物产量</w:t>
      </w:r>
      <w:r>
        <w:rPr>
          <w:rFonts w:hint="eastAsia"/>
        </w:rPr>
        <w:t>，</w:t>
      </w:r>
      <w:r>
        <w:rPr>
          <w:rFonts w:hint="eastAsia" w:ascii="宋体" w:hAnsi="宋体" w:eastAsia="宋体" w:cs="宋体"/>
        </w:rPr>
        <w:t>kg/</w:t>
      </w:r>
      <w:r>
        <w:rPr>
          <w:rFonts w:hint="eastAsia"/>
        </w:rPr>
        <w:t>亩</w:t>
      </w:r>
    </w:p>
    <w:p>
      <w:pPr>
        <w:ind w:firstLine="420" w:firstLineChars="200"/>
      </w:pPr>
      <w:r>
        <w:t>C——</w:t>
      </w:r>
      <w:r>
        <w:rPr>
          <w:rFonts w:hint="eastAsia"/>
        </w:rPr>
        <w:t>草谷比</w:t>
      </w:r>
    </w:p>
    <w:p>
      <w:pPr>
        <w:ind w:firstLine="420" w:firstLineChars="200"/>
      </w:pPr>
      <w:r>
        <w:t>F——</w:t>
      </w:r>
      <w:r>
        <w:rPr>
          <w:rFonts w:hint="eastAsia"/>
        </w:rPr>
        <w:t>可收集</w:t>
      </w:r>
      <w:r>
        <w:t>系数</w:t>
      </w:r>
    </w:p>
    <w:p>
      <w:pPr>
        <w:ind w:firstLine="420" w:firstLineChars="200"/>
      </w:pPr>
      <w:r>
        <w:t>M——</w:t>
      </w:r>
      <w:r>
        <w:rPr>
          <w:rFonts w:hint="eastAsia"/>
        </w:rPr>
        <w:t>经济</w:t>
      </w:r>
      <w:r>
        <w:t>产物有机质含量</w:t>
      </w:r>
      <w:r>
        <w:rPr>
          <w:rFonts w:hint="eastAsia"/>
        </w:rPr>
        <w:t>，</w:t>
      </w:r>
      <w:r>
        <w:rPr>
          <w:rFonts w:hint="eastAsia" w:ascii="宋体" w:hAnsi="宋体" w:eastAsia="宋体" w:cs="宋体"/>
        </w:rPr>
        <w:t>%</w:t>
      </w:r>
    </w:p>
    <w:p>
      <w:pPr>
        <w:ind w:firstLine="420" w:firstLineChars="200"/>
      </w:pPr>
      <w:r>
        <w:t>N——</w:t>
      </w:r>
      <w:r>
        <w:rPr>
          <w:rFonts w:hint="eastAsia"/>
        </w:rPr>
        <w:t>废弃物</w:t>
      </w:r>
      <w:r>
        <w:t>有机质含量</w:t>
      </w:r>
      <w:r>
        <w:rPr>
          <w:rFonts w:hint="eastAsia"/>
        </w:rPr>
        <w:t>，</w:t>
      </w:r>
      <w:r>
        <w:rPr>
          <w:rFonts w:hint="eastAsia" w:ascii="宋体" w:hAnsi="宋体" w:eastAsia="宋体" w:cs="宋体"/>
        </w:rPr>
        <w:t>%</w:t>
      </w:r>
    </w:p>
    <w:p>
      <w:pPr>
        <w:ind w:firstLine="420" w:firstLineChars="200"/>
      </w:pPr>
      <w:r>
        <w:t>S——</w:t>
      </w:r>
      <w:r>
        <w:rPr>
          <w:rFonts w:hint="eastAsia"/>
        </w:rPr>
        <w:t>某有机肥</w:t>
      </w:r>
      <w:r>
        <w:t>有机质含量</w:t>
      </w:r>
      <w:r>
        <w:rPr>
          <w:rFonts w:hint="eastAsia"/>
        </w:rPr>
        <w:t>，</w:t>
      </w:r>
      <w:r>
        <w:rPr>
          <w:rFonts w:hint="eastAsia" w:ascii="宋体" w:hAnsi="宋体" w:eastAsia="宋体" w:cs="宋体"/>
        </w:rPr>
        <w:t>%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若生物质不</w:t>
      </w:r>
      <w:r>
        <w:t>还田，有机肥施用量按</w:t>
      </w:r>
      <w:r>
        <w:rPr>
          <w:rFonts w:hint="eastAsia"/>
        </w:rPr>
        <w:t>下</w:t>
      </w:r>
      <w:r>
        <w:t>式计算：</w:t>
      </w:r>
    </w:p>
    <w:p>
      <w:pPr>
        <w:ind w:firstLine="420" w:firstLineChars="20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/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2</m:t>
              </m:r>
              <m:ctrlPr>
                <w:rPr>
                  <w:rFonts w:ascii="Cambria Math" w:hAnsi="Cambria Math"/>
                </w:rPr>
              </m:ctrlP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X×M+X×C×N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>
      <w:pPr>
        <w:ind w:firstLine="420" w:firstLineChars="200"/>
      </w:pPr>
      <w:r>
        <w:rPr>
          <w:rFonts w:hint="eastAsia"/>
        </w:rPr>
        <w:t>Y</w:t>
      </w:r>
      <w:r>
        <w:rPr>
          <w:vertAlign w:val="subscript"/>
        </w:rPr>
        <w:t>2</w:t>
      </w:r>
      <w:r>
        <w:t>——有机肥施用量</w:t>
      </w:r>
      <w:r>
        <w:rPr>
          <w:rFonts w:hint="eastAsia"/>
        </w:rPr>
        <w:t>，</w:t>
      </w:r>
      <w:r>
        <w:rPr>
          <w:rFonts w:hint="eastAsia" w:ascii="宋体" w:hAnsi="宋体" w:eastAsia="宋体" w:cs="宋体"/>
        </w:rPr>
        <w:t>kg</w:t>
      </w:r>
      <w:r>
        <w:t>/</w:t>
      </w:r>
      <w:r>
        <w:rPr>
          <w:rFonts w:hint="eastAsia"/>
        </w:rPr>
        <w:t>亩</w:t>
      </w:r>
    </w:p>
    <w:p>
      <w:pPr>
        <w:ind w:firstLine="420" w:firstLineChars="200"/>
      </w:pPr>
      <w:r>
        <w:t>X——</w:t>
      </w:r>
      <w:r>
        <w:rPr>
          <w:rFonts w:hint="eastAsia"/>
        </w:rPr>
        <w:t>某</w:t>
      </w:r>
      <w:r>
        <w:t>作物产量</w:t>
      </w:r>
      <w:r>
        <w:rPr>
          <w:rFonts w:hint="eastAsia"/>
        </w:rPr>
        <w:t>，</w:t>
      </w:r>
      <w:r>
        <w:rPr>
          <w:rFonts w:hint="eastAsia" w:ascii="宋体" w:hAnsi="宋体" w:eastAsia="宋体" w:cs="宋体"/>
        </w:rPr>
        <w:t>kg/</w:t>
      </w:r>
      <w:r>
        <w:rPr>
          <w:rFonts w:hint="eastAsia"/>
        </w:rPr>
        <w:t>亩</w:t>
      </w:r>
    </w:p>
    <w:p>
      <w:pPr>
        <w:ind w:firstLine="420" w:firstLineChars="200"/>
      </w:pPr>
      <w:r>
        <w:t>C——</w:t>
      </w:r>
      <w:r>
        <w:rPr>
          <w:rFonts w:hint="eastAsia"/>
        </w:rPr>
        <w:t>草谷比</w:t>
      </w:r>
    </w:p>
    <w:p>
      <w:pPr>
        <w:ind w:firstLine="420" w:firstLineChars="200"/>
      </w:pPr>
      <w:r>
        <w:t>F——</w:t>
      </w:r>
      <w:r>
        <w:rPr>
          <w:rFonts w:hint="eastAsia"/>
        </w:rPr>
        <w:t>可收集</w:t>
      </w:r>
      <w:r>
        <w:t>系数</w:t>
      </w:r>
    </w:p>
    <w:p>
      <w:pPr>
        <w:ind w:firstLine="420" w:firstLineChars="200"/>
      </w:pPr>
      <w:r>
        <w:t>M——</w:t>
      </w:r>
      <w:r>
        <w:rPr>
          <w:rFonts w:hint="eastAsia"/>
        </w:rPr>
        <w:t>经济</w:t>
      </w:r>
      <w:r>
        <w:t>产物有机质含量</w:t>
      </w:r>
      <w:r>
        <w:rPr>
          <w:rFonts w:hint="eastAsia"/>
        </w:rPr>
        <w:t>，</w:t>
      </w:r>
      <w:r>
        <w:rPr>
          <w:rFonts w:hint="eastAsia" w:ascii="宋体" w:hAnsi="宋体" w:eastAsia="宋体" w:cs="宋体"/>
        </w:rPr>
        <w:t>%</w:t>
      </w:r>
    </w:p>
    <w:p>
      <w:pPr>
        <w:ind w:firstLine="420" w:firstLineChars="200"/>
      </w:pPr>
      <w:r>
        <w:t>N——</w:t>
      </w:r>
      <w:r>
        <w:rPr>
          <w:rFonts w:hint="eastAsia"/>
        </w:rPr>
        <w:t>废弃物</w:t>
      </w:r>
      <w:r>
        <w:t>有机质含量</w:t>
      </w:r>
      <w:r>
        <w:rPr>
          <w:rFonts w:hint="eastAsia"/>
        </w:rPr>
        <w:t>，</w:t>
      </w:r>
      <w:r>
        <w:rPr>
          <w:rFonts w:hint="eastAsia" w:ascii="宋体" w:hAnsi="宋体" w:eastAsia="宋体" w:cs="宋体"/>
        </w:rPr>
        <w:t>%</w:t>
      </w:r>
    </w:p>
    <w:p>
      <w:pPr>
        <w:ind w:firstLine="420" w:firstLineChars="200"/>
      </w:pPr>
      <w:r>
        <w:t>S——</w:t>
      </w:r>
      <w:r>
        <w:rPr>
          <w:rFonts w:hint="eastAsia"/>
        </w:rPr>
        <w:t>某有机肥</w:t>
      </w:r>
      <w:r>
        <w:t>有机质含量</w:t>
      </w:r>
      <w:r>
        <w:rPr>
          <w:rFonts w:hint="eastAsia"/>
        </w:rPr>
        <w:t>，</w:t>
      </w:r>
      <w:r>
        <w:rPr>
          <w:rFonts w:hint="eastAsia" w:ascii="宋体" w:hAnsi="宋体" w:eastAsia="宋体" w:cs="宋体"/>
        </w:rPr>
        <w:t>%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</w:pPr>
      <w:r>
        <w:t>4.2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有机肥施</w:t>
      </w:r>
      <w:r>
        <w:t>用量</w:t>
      </w:r>
    </w:p>
    <w:p>
      <w:pPr>
        <w:ind w:firstLine="420" w:firstLineChars="200"/>
      </w:pPr>
      <w:r>
        <w:rPr>
          <w:rFonts w:hint="eastAsia"/>
          <w:lang w:eastAsia="zh-CN"/>
        </w:rPr>
        <w:t>大麦秸秆</w:t>
      </w:r>
      <w:r>
        <w:rPr>
          <w:rFonts w:hint="eastAsia"/>
        </w:rPr>
        <w:t>有机质含量</w:t>
      </w:r>
      <w:r>
        <w:rPr>
          <w:rFonts w:hint="eastAsia" w:ascii="宋体" w:hAnsi="宋体" w:eastAsia="宋体" w:cs="宋体"/>
        </w:rPr>
        <w:t>按</w:t>
      </w:r>
      <w:r>
        <w:rPr>
          <w:rFonts w:hint="eastAsia" w:ascii="宋体" w:hAnsi="宋体" w:cs="宋体"/>
          <w:lang w:val="en-US" w:eastAsia="zh-CN"/>
        </w:rPr>
        <w:t>47.9</w:t>
      </w:r>
      <w:r>
        <w:rPr>
          <w:rFonts w:hint="eastAsia" w:ascii="宋体" w:hAnsi="宋体" w:eastAsia="宋体" w:cs="宋体"/>
        </w:rPr>
        <w:t>%</w:t>
      </w:r>
      <w:r>
        <w:rPr>
          <w:rFonts w:hint="eastAsia"/>
        </w:rPr>
        <w:t>计，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籽粒（干）有机质含量按</w:t>
      </w:r>
      <w:r>
        <w:rPr>
          <w:rFonts w:hint="eastAsia" w:ascii="宋体" w:hAnsi="宋体" w:eastAsia="宋体" w:cs="宋体"/>
        </w:rPr>
        <w:t>8</w:t>
      </w:r>
      <w:r>
        <w:rPr>
          <w:rFonts w:hint="eastAsia" w:ascii="宋体" w:hAnsi="宋体" w:cs="宋体"/>
          <w:lang w:val="en-US" w:eastAsia="zh-CN"/>
        </w:rPr>
        <w:t>4.9</w:t>
      </w:r>
      <w:r>
        <w:rPr>
          <w:rFonts w:hint="eastAsia" w:ascii="宋体" w:hAnsi="宋体" w:eastAsia="宋体" w:cs="宋体"/>
        </w:rPr>
        <w:t>%</w:t>
      </w:r>
      <w:r>
        <w:rPr>
          <w:rFonts w:hint="eastAsia"/>
        </w:rPr>
        <w:t>计，有机肥有机质含量按</w:t>
      </w:r>
      <w:r>
        <w:rPr>
          <w:rFonts w:hint="eastAsia" w:ascii="宋体" w:hAnsi="宋体" w:eastAsia="宋体" w:cs="宋体"/>
        </w:rPr>
        <w:t>45%</w:t>
      </w:r>
      <w:r>
        <w:rPr>
          <w:rFonts w:hint="eastAsia"/>
        </w:rPr>
        <w:t>计。</w:t>
      </w:r>
    </w:p>
    <w:p>
      <w:pPr>
        <w:ind w:firstLine="420" w:firstLineChars="200"/>
      </w:pPr>
      <w:r>
        <w:rPr>
          <w:rFonts w:hint="eastAsia"/>
        </w:rPr>
        <w:t>每生</w:t>
      </w:r>
      <w:r>
        <w:rPr>
          <w:rFonts w:hint="eastAsia" w:ascii="宋体" w:hAnsi="宋体" w:eastAsia="宋体" w:cs="宋体"/>
        </w:rPr>
        <w:t>产1000kg</w:t>
      </w:r>
      <w:r>
        <w:rPr>
          <w:rFonts w:hint="eastAsia"/>
          <w:lang w:eastAsia="zh-CN"/>
        </w:rPr>
        <w:t>大麦</w:t>
      </w:r>
      <w:r>
        <w:rPr>
          <w:rFonts w:hint="eastAsia"/>
        </w:rPr>
        <w:t>籽粒（干），建议有机肥施用量见</w:t>
      </w:r>
      <w:r>
        <w:rPr>
          <w:rFonts w:hint="eastAsia" w:ascii="宋体" w:hAnsi="宋体" w:eastAsia="宋体" w:cs="宋体"/>
        </w:rPr>
        <w:t>表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和表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。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黑体" w:hAnsi="Times New Roman" w:eastAsia="黑体" w:cs="Times New Roman"/>
          <w:kern w:val="0"/>
          <w:szCs w:val="20"/>
        </w:rPr>
      </w:pPr>
      <w:r>
        <w:rPr>
          <w:rFonts w:hint="eastAsia" w:ascii="黑体" w:hAnsi="Times New Roman" w:eastAsia="黑体" w:cs="Times New Roman"/>
          <w:kern w:val="0"/>
          <w:szCs w:val="20"/>
        </w:rPr>
        <w:t>表</w:t>
      </w:r>
      <w:r>
        <w:rPr>
          <w:rFonts w:ascii="黑体" w:hAnsi="Times New Roman" w:eastAsia="黑体" w:cs="Times New Roman"/>
          <w:kern w:val="0"/>
          <w:szCs w:val="20"/>
        </w:rPr>
        <w:t>3</w:t>
      </w:r>
      <w:r>
        <w:rPr>
          <w:rFonts w:hint="eastAsia" w:ascii="黑体" w:hAnsi="Times New Roman" w:eastAsia="黑体" w:cs="Times New Roman"/>
          <w:kern w:val="0"/>
          <w:szCs w:val="20"/>
        </w:rPr>
        <w:t xml:space="preserve">  生物质还田有机肥施用量</w:t>
      </w:r>
    </w:p>
    <w:tbl>
      <w:tblPr>
        <w:tblStyle w:val="5"/>
        <w:tblW w:w="7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198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21"/>
              </w:rPr>
              <w:t>主要农区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草谷比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还田生物质量（kg）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有机肥施用量（kg）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华北农区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337.93 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2040.48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东北农区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385.64 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2062.19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长江中下游农区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421.42 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2078.48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西北农区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430.09 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2240.17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西南农区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339.18 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2165.44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南方农区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444.08 </w:t>
            </w:r>
          </w:p>
        </w:tc>
        <w:tc>
          <w:tcPr>
            <w:tcW w:w="2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2251.66 </w:t>
            </w:r>
          </w:p>
        </w:tc>
      </w:tr>
    </w:tbl>
    <w:p>
      <w:pPr>
        <w:adjustRightInd w:val="0"/>
        <w:snapToGrid w:val="0"/>
        <w:spacing w:before="156" w:beforeLines="50" w:after="156" w:afterLines="50"/>
        <w:jc w:val="center"/>
        <w:rPr>
          <w:rFonts w:ascii="黑体" w:hAnsi="Times New Roman" w:eastAsia="黑体" w:cs="Times New Roman"/>
          <w:kern w:val="0"/>
          <w:szCs w:val="20"/>
        </w:rPr>
      </w:pPr>
      <w:r>
        <w:rPr>
          <w:rFonts w:hint="eastAsia" w:ascii="黑体" w:hAnsi="Times New Roman" w:eastAsia="黑体" w:cs="Times New Roman"/>
          <w:kern w:val="0"/>
          <w:szCs w:val="20"/>
        </w:rPr>
        <w:t>表</w:t>
      </w:r>
      <w:r>
        <w:rPr>
          <w:rFonts w:ascii="黑体" w:hAnsi="Times New Roman" w:eastAsia="黑体" w:cs="Times New Roman"/>
          <w:kern w:val="0"/>
          <w:szCs w:val="20"/>
        </w:rPr>
        <w:t>4</w:t>
      </w:r>
      <w:r>
        <w:rPr>
          <w:rFonts w:hint="eastAsia" w:ascii="黑体" w:hAnsi="Times New Roman" w:eastAsia="黑体" w:cs="Times New Roman"/>
          <w:kern w:val="0"/>
          <w:szCs w:val="20"/>
        </w:rPr>
        <w:t xml:space="preserve">  生物质不还田</w:t>
      </w:r>
      <w:r>
        <w:rPr>
          <w:rFonts w:ascii="黑体" w:hAnsi="Times New Roman" w:eastAsia="黑体" w:cs="Times New Roman"/>
          <w:kern w:val="0"/>
          <w:szCs w:val="20"/>
        </w:rPr>
        <w:t>有机肥施用量</w:t>
      </w:r>
    </w:p>
    <w:tbl>
      <w:tblPr>
        <w:tblStyle w:val="5"/>
        <w:tblW w:w="7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284"/>
        <w:gridCol w:w="198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2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21"/>
              </w:rPr>
              <w:t>主要农区</w:t>
            </w: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21"/>
              </w:rPr>
              <w:t>草谷比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21"/>
              </w:rPr>
              <w:t>还田生物质量（kg）</w:t>
            </w: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21"/>
              </w:rPr>
              <w:t>有机肥施用量（kg）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华北农区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1"/>
                <w:lang w:bidi="ar"/>
              </w:rPr>
              <w:t>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2791.44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东北农区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1"/>
                <w:lang w:bidi="ar"/>
              </w:rPr>
              <w:t>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2919.18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长江中下游农区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1"/>
                <w:lang w:bidi="ar"/>
              </w:rPr>
              <w:t>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3014.98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西北农区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1"/>
                <w:lang w:bidi="ar"/>
              </w:rPr>
              <w:t>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3195.93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西南农区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1"/>
                <w:lang w:bidi="ar"/>
              </w:rPr>
              <w:t>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2919.18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255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南方农区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1"/>
                <w:lang w:bidi="ar"/>
              </w:rPr>
              <w:t>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3238.51 </w:t>
            </w:r>
          </w:p>
        </w:tc>
      </w:tr>
    </w:tbl>
    <w:p/>
    <w:p/>
    <w:p>
      <w:pPr>
        <w:pStyle w:val="28"/>
        <w:rPr>
          <w:rFonts w:hint="eastAsia"/>
        </w:rPr>
      </w:pPr>
      <w:r>
        <w:t>_________________________________</w:t>
      </w:r>
    </w:p>
    <w:p/>
    <w:p/>
    <w:p/>
    <w:p/>
    <w:p/>
    <w:p/>
    <w:p/>
    <w:p/>
    <w:p/>
    <w:p/>
    <w:p/>
    <w:p/>
    <w:p/>
    <w:sectPr>
      <w:footerReference r:id="rId5" w:type="default"/>
      <w:pgSz w:w="11906" w:h="16838"/>
      <w:pgMar w:top="567" w:right="1134" w:bottom="1134" w:left="1417" w:header="1417" w:footer="113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t>Q/YTZ 0</w:t>
    </w:r>
    <w:r>
      <w:rPr>
        <w:rFonts w:hint="eastAsia"/>
        <w:lang w:val="en-US" w:eastAsia="zh-CN"/>
      </w:rPr>
      <w:t>25</w:t>
    </w:r>
    <w:r>
      <w:t>.7—20</w:t>
    </w:r>
    <w:r>
      <w:rPr>
        <w:rFonts w:hint="eastAsia"/>
        <w:lang w:val="en-US" w:eastAsia="zh-CN"/>
      </w:rPr>
      <w:t>2</w:t>
    </w:r>
    <w:r>
      <w:t>2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507E5"/>
    <w:rsid w:val="61F5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其他标准标志"/>
    <w:basedOn w:val="8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封面标准英文名称"/>
    <w:basedOn w:val="12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4">
    <w:name w:val="封面一致性程度标识"/>
    <w:basedOn w:val="13"/>
    <w:qFormat/>
    <w:uiPriority w:val="0"/>
    <w:pPr>
      <w:spacing w:before="440"/>
    </w:pPr>
    <w:rPr>
      <w:rFonts w:ascii="宋体" w:eastAsia="宋体"/>
    </w:rPr>
  </w:style>
  <w:style w:type="paragraph" w:customStyle="1" w:styleId="15">
    <w:name w:val="其他发布日期"/>
    <w:basedOn w:val="16"/>
    <w:qFormat/>
    <w:uiPriority w:val="0"/>
    <w:pPr>
      <w:framePr w:vAnchor="page" w:hAnchor="page" w:x="1419"/>
    </w:pPr>
  </w:style>
  <w:style w:type="paragraph" w:customStyle="1" w:styleId="16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7">
    <w:name w:val="其他实施日期"/>
    <w:basedOn w:val="18"/>
    <w:qFormat/>
    <w:uiPriority w:val="0"/>
  </w:style>
  <w:style w:type="paragraph" w:customStyle="1" w:styleId="18">
    <w:name w:val="实施日期"/>
    <w:basedOn w:val="16"/>
    <w:qFormat/>
    <w:uiPriority w:val="0"/>
    <w:pPr>
      <w:framePr w:vAnchor="page" w:hAnchor="page"/>
      <w:jc w:val="right"/>
    </w:pPr>
  </w:style>
  <w:style w:type="paragraph" w:customStyle="1" w:styleId="19">
    <w:name w:val="其他发布部门"/>
    <w:basedOn w:val="20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20">
    <w:name w:val="发布部门"/>
    <w:next w:val="21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2">
    <w:name w:val="发布"/>
    <w:basedOn w:val="6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3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4">
    <w:name w:val="前言、引言标题"/>
    <w:next w:val="2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">
    <w:name w:val="目次、标准名称标题"/>
    <w:basedOn w:val="1"/>
    <w:next w:val="2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6">
    <w:name w:val="章标题"/>
    <w:next w:val="21"/>
    <w:qFormat/>
    <w:uiPriority w:val="0"/>
    <w:p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">
    <w:name w:val="正文表标题"/>
    <w:next w:val="21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8">
    <w:name w:val="终结线"/>
    <w:basedOn w:val="1"/>
    <w:qFormat/>
    <w:uiPriority w:val="0"/>
    <w:pPr>
      <w:framePr w:hSpace="181" w:vSpace="181" w:wrap="around" w:vAnchor="text" w:hAnchor="margin" w:xAlign="center" w:y="285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2021-12-30T02:24:00Z</dcterms:created>
  <dc:creator>仲夏夜之梦</dc:creator>
  <cp:lastModifiedBy>仲夏夜之梦</cp:lastModifiedBy>
  <dcterms:modified xsi:type="dcterms:W3CDTF">2021-12-30T02:33:18Z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424D5CD2B3E64E5091CF53DBA2B3097F</vt:lpwstr>
  </property>
</Properties>
</file>