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Q/</w:t>
      </w:r>
      <w:bookmarkStart w:id="0" w:name="c5"/>
      <w:r>
        <w:fldChar w:fldCharType="begin">
          <w:ffData>
            <w:name w:val="c5"/>
            <w:enabled/>
            <w:calcOnExit w:val="0"/>
            <w:entryMacro w:val="ShowHelp17"/>
            <w:textInput/>
          </w:ffData>
        </w:fldChar>
      </w:r>
      <w:r>
        <w:instrText xml:space="preserve"> FORMTEXT </w:instrText>
      </w:r>
      <w:r>
        <w:fldChar w:fldCharType="separate"/>
      </w:r>
      <w:r>
        <w:rPr>
          <w:rFonts w:hint="eastAsia"/>
        </w:rPr>
        <w:t>YTZ</w:t>
      </w:r>
      <w:r>
        <w:fldChar w:fldCharType="end"/>
      </w:r>
      <w:bookmarkEnd w:id="0"/>
    </w:p>
    <w:p>
      <w:pPr>
        <w:pStyle w:val="9"/>
        <w:rPr>
          <w:rFonts w:ascii="Times New Roman" w:hAnsi="Times New Roman"/>
        </w:rPr>
      </w:pPr>
      <w:bookmarkStart w:id="1" w:name="c6"/>
      <w:r>
        <w:fldChar w:fldCharType="begin">
          <w:ffData>
            <w:name w:val="c6"/>
            <w:enabled/>
            <w:calcOnExit w:val="0"/>
            <w:entryMacro w:val="showhelp13"/>
            <w:textInput/>
          </w:ffData>
        </w:fldChar>
      </w:r>
      <w:r>
        <w:instrText xml:space="preserve"> FORMTEXT </w:instrText>
      </w:r>
      <w:r>
        <w:fldChar w:fldCharType="separate"/>
      </w:r>
      <w:r>
        <w:rPr>
          <w:rFonts w:hint="eastAsia"/>
        </w:rPr>
        <w:t>云南天质弘耕科技有限公司</w:t>
      </w:r>
      <w:r>
        <w:fldChar w:fldCharType="end"/>
      </w:r>
      <w:bookmarkEnd w:id="1"/>
      <w:r>
        <w:rPr>
          <w:rFonts w:hint="eastAsia"/>
        </w:rPr>
        <w:t>企业标</w:t>
      </w:r>
      <w:r>
        <w:rPr>
          <w:rFonts w:hint="eastAsia" w:ascii="Times New Roman" w:hAnsi="Times New Roman"/>
        </w:rPr>
        <w:t>准</w:t>
      </w:r>
    </w:p>
    <w:p>
      <w:pPr>
        <w:pStyle w:val="10"/>
        <w:rPr>
          <w:rFonts w:hAnsi="黑体"/>
        </w:rPr>
      </w:pPr>
      <w:r>
        <w:rPr>
          <w:rFonts w:ascii="Times New Roman"/>
        </w:rPr>
        <w:t>Q/</w:t>
      </w:r>
      <w:bookmarkStart w:id="2" w:name="StdNo0"/>
      <w:r>
        <w:rPr>
          <w:rFonts w:ascii="Times New Roman"/>
        </w:rPr>
        <w:fldChar w:fldCharType="begin">
          <w:ffData>
            <w:name w:val="StdNo0"/>
            <w:enabled/>
            <w:calcOnExit w:val="0"/>
            <w:textInput>
              <w:default w:val="XXX"/>
            </w:textInput>
          </w:ffData>
        </w:fldChar>
      </w:r>
      <w:r>
        <w:rPr>
          <w:rFonts w:ascii="Times New Roman"/>
        </w:rPr>
        <w:instrText xml:space="preserve"> FORMTEXT </w:instrText>
      </w:r>
      <w:r>
        <w:rPr>
          <w:rFonts w:ascii="Times New Roman"/>
        </w:rPr>
        <w:fldChar w:fldCharType="separate"/>
      </w:r>
      <w:r>
        <w:rPr>
          <w:rFonts w:ascii="Times New Roman"/>
        </w:rPr>
        <w:t>YTZ</w:t>
      </w:r>
      <w:r>
        <w:rPr>
          <w:rFonts w:ascii="Times New Roman"/>
        </w:rPr>
        <w:fldChar w:fldCharType="end"/>
      </w:r>
      <w:bookmarkEnd w:id="2"/>
      <w:r>
        <w:rPr>
          <w:rFonts w:hAnsi="黑体"/>
        </w:rPr>
        <w:t xml:space="preserve"> </w:t>
      </w:r>
      <w:bookmarkStart w:id="3"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0</w:t>
      </w:r>
      <w:r>
        <w:rPr>
          <w:rFonts w:hint="eastAsia" w:hAnsi="黑体"/>
          <w:lang w:val="en-US" w:eastAsia="zh-CN"/>
        </w:rPr>
        <w:t>25</w:t>
      </w:r>
      <w:r>
        <w:rPr>
          <w:rFonts w:hAnsi="黑体"/>
        </w:rPr>
        <w:t>.4</w:t>
      </w:r>
      <w:r>
        <w:rPr>
          <w:rFonts w:hAnsi="黑体"/>
        </w:rPr>
        <w:fldChar w:fldCharType="end"/>
      </w:r>
      <w:bookmarkEnd w:id="3"/>
      <w:r>
        <w:rPr>
          <w:rFonts w:hAnsi="黑体"/>
        </w:rPr>
        <w:t>—</w:t>
      </w:r>
      <w:bookmarkStart w:id="4"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int="eastAsia" w:hAnsi="黑体"/>
        </w:rPr>
        <w:t>202</w:t>
      </w:r>
      <w:r>
        <w:rPr>
          <w:rFonts w:hint="eastAsia" w:hAnsi="黑体"/>
          <w:lang w:val="en-US" w:eastAsia="zh-CN"/>
        </w:rPr>
        <w:t>2</w:t>
      </w:r>
      <w:r>
        <w:rPr>
          <w:rFonts w:hAnsi="黑体"/>
        </w:rPr>
        <w:fldChar w:fldCharType="end"/>
      </w:r>
      <w:bookmarkEnd w:id="4"/>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1"/>
            </w:pPr>
            <w:bookmarkStart w:id="5"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YPLL1gAAAAgBAAAPAAAAAAAAAAEAIAAAACIAAABkcnMvZG93bnJldi54bWxQSwECFAAUAAAACACH&#10;TuJAl7vFRrQBAABqAwAADgAAAAAAAAABACAAAAAlAQAAZHJzL2Uyb0RvYy54bWxQSwUGAAAAAAYA&#10;BgBZAQAASwUAAAAA&#10;">
                      <v:fill on="t" focussize="0,0"/>
                      <v:stroke on="f"/>
                      <v:imagedata o:title=""/>
                      <o:lock v:ext="edit" aspectratio="f"/>
                      <v:textbox>
                        <w:txbxContent>
                          <w:p/>
                        </w:txbxContent>
                      </v:textbox>
                    </v:rect>
                  </w:pict>
                </mc:Fallback>
              </mc:AlternateContent>
            </w:r>
            <w:bookmarkEnd w:id="5"/>
          </w:p>
        </w:tc>
      </w:tr>
    </w:tbl>
    <w:p>
      <w:pPr>
        <w:pStyle w:val="10"/>
        <w:rPr>
          <w:rFonts w:hAnsi="黑体"/>
        </w:rPr>
      </w:pPr>
    </w:p>
    <w:p>
      <w:pPr>
        <w:pStyle w:val="10"/>
        <w:rPr>
          <w:rFonts w:hAnsi="黑体"/>
        </w:rPr>
      </w:pPr>
    </w:p>
    <w:p>
      <w:pPr>
        <w:pStyle w:val="12"/>
        <w:rPr>
          <w:rFonts w:hint="eastAsia" w:eastAsia="黑体"/>
          <w:lang w:eastAsia="zh-CN"/>
        </w:rPr>
      </w:pPr>
      <w:bookmarkStart w:id="6"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lang w:eastAsia="zh-CN"/>
        </w:rPr>
        <w:t>大麦</w:t>
      </w:r>
    </w:p>
    <w:p>
      <w:pPr>
        <w:pStyle w:val="12"/>
      </w:pPr>
      <w:r>
        <w:rPr>
          <w:rFonts w:hint="eastAsia"/>
        </w:rPr>
        <w:t>第4部分：产品分级</w:t>
      </w:r>
      <w:r>
        <w:fldChar w:fldCharType="end"/>
      </w:r>
      <w:bookmarkEnd w:id="6"/>
    </w:p>
    <w:p>
      <w:pPr>
        <w:pStyle w:val="13"/>
      </w:pPr>
      <w:r>
        <w:rPr>
          <w:rFonts w:hint="eastAsia"/>
        </w:rPr>
        <w:t xml:space="preserve">                                                                                                     </w:t>
      </w:r>
    </w:p>
    <w:p>
      <w:pPr>
        <w:pStyle w:val="14"/>
      </w:pPr>
      <w:bookmarkStart w:id="7" w:name="FY"/>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7"/>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rPr>
        <w:t>1</w:t>
      </w:r>
      <w:r>
        <w:rPr>
          <w:rFonts w:hint="eastAsia"/>
        </w:rPr>
        <w:t>发布</w:t>
      </w:r>
      <w: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YdrPNYAAAALAQAADwAAAAAAAAABACAAAAAiAAAAZHJzL2Rvd25yZXYueG1sUEsBAhQA&#10;FAAAAAgAh07iQJ8fASz0AQAA5AMAAA4AAAAAAAAAAQAgAAAAJQEAAGRycy9lMm9Eb2MueG1sUEsF&#10;BgAAAAAGAAYAWQEAAIsFAAAAAA==&#10;">
                <v:fill on="f" focussize="0,0"/>
                <v:stroke color="#000000" joinstyle="round"/>
                <v:imagedata o:title=""/>
                <o:lock v:ext="edit" aspectratio="f"/>
                <w10:anchorlock/>
              </v:line>
            </w:pict>
          </mc:Fallback>
        </mc:AlternateContent>
      </w:r>
    </w:p>
    <w:p>
      <w:pPr>
        <w:pStyle w:val="16"/>
      </w:pPr>
      <w:bookmarkStart w:id="8" w:name="SY"/>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2</w:t>
      </w:r>
      <w:r>
        <w:rPr>
          <w:rFonts w:ascii="黑体"/>
        </w:rPr>
        <w:fldChar w:fldCharType="end"/>
      </w:r>
      <w:bookmarkEnd w:id="8"/>
      <w:r>
        <w:t xml:space="preserve"> </w:t>
      </w:r>
      <w:r>
        <w:rPr>
          <w:rFonts w:ascii="黑体"/>
        </w:rPr>
        <w:t>-</w:t>
      </w:r>
      <w:r>
        <w:t xml:space="preserve"> </w:t>
      </w:r>
      <w:r>
        <w:rPr>
          <w:rFonts w:hint="eastAsia" w:ascii="黑体"/>
        </w:rPr>
        <w:t>1</w:t>
      </w:r>
      <w:r>
        <w:t xml:space="preserve"> </w:t>
      </w:r>
      <w:r>
        <w:rPr>
          <w:rFonts w:ascii="黑体"/>
        </w:rPr>
        <w:t>-</w:t>
      </w:r>
      <w:r>
        <w:t xml:space="preserve"> </w:t>
      </w:r>
      <w:r>
        <w:rPr>
          <w:rFonts w:hint="eastAsia" w:ascii="黑体"/>
          <w:lang w:val="en-US" w:eastAsia="zh-CN"/>
        </w:rPr>
        <w:t>15</w:t>
      </w:r>
      <w:r>
        <w:rPr>
          <w:rFonts w:hint="eastAsia"/>
        </w:rPr>
        <w:t>实施</w:t>
      </w:r>
    </w:p>
    <w:p>
      <w:pPr>
        <w:pStyle w:val="18"/>
      </w:pPr>
      <w:bookmarkStart w:id="9" w:name="fm"/>
      <w:r>
        <w:fldChar w:fldCharType="begin">
          <w:ffData>
            <w:name w:val="fm"/>
            <w:enabled/>
            <w:calcOnExit w:val="0"/>
            <w:textInput/>
          </w:ffData>
        </w:fldChar>
      </w:r>
      <w:r>
        <w:instrText xml:space="preserve"> FORMTEXT </w:instrText>
      </w:r>
      <w:r>
        <w:fldChar w:fldCharType="separate"/>
      </w:r>
      <w:r>
        <w:rPr>
          <w:rFonts w:hint="eastAsia"/>
        </w:rPr>
        <w:t>云南天质弘耕科技有限公司</w:t>
      </w:r>
      <w:r>
        <w:fldChar w:fldCharType="end"/>
      </w:r>
      <w:bookmarkEnd w:id="9"/>
      <w:r>
        <w:rPr>
          <w:rFonts w:hint="eastAsia" w:ascii="MS Mincho" w:hAnsi="MS Mincho" w:eastAsia="MS Mincho" w:cs="MS Mincho"/>
        </w:rPr>
        <w:t>   </w:t>
      </w:r>
      <w:r>
        <w:rPr>
          <w:rStyle w:val="21"/>
          <w:rFonts w:hint="eastAsia"/>
        </w:rPr>
        <w:t>发布</w:t>
      </w:r>
    </w:p>
    <w:p/>
    <w:p/>
    <w:p>
      <w:r>
        <mc:AlternateContent>
          <mc:Choice Requires="wps">
            <w:drawing>
              <wp:anchor distT="0" distB="0" distL="114300" distR="114300" simplePos="0" relativeHeight="251662336" behindDoc="0" locked="1" layoutInCell="1" allowOverlap="1">
                <wp:simplePos x="0" y="0"/>
                <wp:positionH relativeFrom="column">
                  <wp:posOffset>-143510</wp:posOffset>
                </wp:positionH>
                <wp:positionV relativeFrom="page">
                  <wp:posOffset>2705100</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pt;margin-top:213pt;height:0pt;width:481.9pt;mso-position-vertical-relative:page;z-index:251662336;mso-width-relative:page;mso-height-relative:page;" filled="f" stroked="t" coordsize="21600,21600" o:gfxdata="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9QV1dcAAAALAQAADwAAAAAAAAABACAAAAAiAAAAZHJzL2Rvd25yZXYueG1sUEsBAhQA&#10;FAAAAAgAh07iQIvehS/zAQAA5AMAAA4AAAAAAAAAAQAgAAAAJgEAAGRycy9lMm9Eb2MueG1sUEsF&#10;BgAAAAAGAAYAWQEAAIsFAAAAAA==&#10;">
                <v:fill on="f" focussize="0,0"/>
                <v:stroke color="#000000" joinstyle="round"/>
                <v:imagedata o:title=""/>
                <o:lock v:ext="edit" aspectratio="f"/>
                <w10:anchorlock/>
              </v:line>
            </w:pict>
          </mc:Fallback>
        </mc:AlternateContent>
      </w:r>
    </w:p>
    <w:p/>
    <w:p/>
    <w:p/>
    <w:p/>
    <w:p>
      <w:bookmarkStart w:id="11" w:name="_GoBack"/>
      <w:bookmarkEnd w:id="11"/>
    </w:p>
    <w:p/>
    <w:p/>
    <w:p/>
    <w:p/>
    <w:p>
      <w:pPr>
        <w:pStyle w:val="23"/>
        <w:jc w:val="center"/>
        <w:rPr>
          <w:rFonts w:hint="eastAsia"/>
        </w:rPr>
        <w:sectPr>
          <w:headerReference r:id="rId3" w:type="default"/>
          <w:pgSz w:w="11906" w:h="16838"/>
          <w:pgMar w:top="567" w:right="1134" w:bottom="1134" w:left="1417" w:header="1417" w:footer="1134" w:gutter="0"/>
          <w:cols w:space="425" w:num="1"/>
          <w:docGrid w:type="lines" w:linePitch="312" w:charSpace="0"/>
        </w:sectPr>
      </w:pPr>
    </w:p>
    <w:p>
      <w:pPr>
        <w:pStyle w:val="23"/>
        <w:jc w:val="center"/>
        <w:rPr>
          <w:rFonts w:hint="eastAsia"/>
        </w:rPr>
      </w:pPr>
      <w:r>
        <w:rPr>
          <w:rFonts w:hint="eastAsia"/>
        </w:rPr>
        <w:t>前</w:t>
      </w:r>
      <w:bookmarkStart w:id="10" w:name="BKQY"/>
      <w:r>
        <w:rPr>
          <w:rFonts w:hint="eastAsia" w:ascii="MS Mincho" w:hAnsi="MS Mincho" w:eastAsia="MS Mincho" w:cs="MS Mincho"/>
        </w:rPr>
        <w:t>  </w:t>
      </w:r>
      <w:r>
        <w:rPr>
          <w:rFonts w:hint="eastAsia"/>
        </w:rPr>
        <w:t>言</w:t>
      </w:r>
      <w:bookmarkEnd w:id="10"/>
    </w:p>
    <w:p>
      <w:pPr>
        <w:pStyle w:val="20"/>
        <w:rPr>
          <w:rFonts w:hint="eastAsia"/>
        </w:rPr>
      </w:pPr>
      <w:r>
        <w:rPr>
          <w:rFonts w:hint="eastAsia"/>
        </w:rPr>
        <w:t>本文件按照GB/T 1.1-2020《标准化工作导则 第1部分：标准化文件的结构和起草规则》给出的规则起草。</w:t>
      </w:r>
    </w:p>
    <w:p>
      <w:pPr>
        <w:pStyle w:val="20"/>
        <w:rPr>
          <w:rFonts w:hint="eastAsia"/>
        </w:rPr>
      </w:pPr>
      <w:r>
        <w:rPr>
          <w:rFonts w:hint="eastAsia"/>
        </w:rPr>
        <w:t>本文件起草单位: 云南天质弘耕科技有限公司。</w:t>
      </w:r>
    </w:p>
    <w:p>
      <w:pPr>
        <w:pStyle w:val="20"/>
        <w:rPr>
          <w:rFonts w:hint="eastAsia" w:hAnsi="黑体" w:cs="黑体"/>
          <w:color w:val="000000"/>
        </w:rPr>
      </w:pPr>
      <w:r>
        <w:rPr>
          <w:rFonts w:hint="eastAsia"/>
        </w:rPr>
        <w:t>本文件主要起草人:李美琼、李佩龙、杨发宝。</w:t>
      </w:r>
    </w:p>
    <w:p/>
    <w:p/>
    <w:p/>
    <w:p/>
    <w:p/>
    <w:p/>
    <w:p/>
    <w:p/>
    <w:p/>
    <w:p/>
    <w:p/>
    <w:p/>
    <w:p/>
    <w:p/>
    <w:p/>
    <w:p/>
    <w:p/>
    <w:p/>
    <w:p/>
    <w:p/>
    <w:p/>
    <w:p/>
    <w:p/>
    <w:p/>
    <w:p/>
    <w:p/>
    <w:p/>
    <w:p/>
    <w:p/>
    <w:p/>
    <w:p/>
    <w:p/>
    <w:p/>
    <w:p>
      <w:pPr>
        <w:pStyle w:val="24"/>
        <w:rPr>
          <w:rFonts w:hint="eastAsia" w:hAnsi="黑体" w:cs="黑体"/>
          <w:color w:val="000000"/>
          <w:lang w:eastAsia="zh-CN"/>
        </w:rPr>
        <w:sectPr>
          <w:footerReference r:id="rId4" w:type="default"/>
          <w:pgSz w:w="11906" w:h="16838"/>
          <w:pgMar w:top="567" w:right="1134" w:bottom="1134" w:left="1417" w:header="1417" w:footer="1134" w:gutter="0"/>
          <w:pgNumType w:fmt="upperRoman" w:start="1"/>
          <w:cols w:space="425" w:num="1"/>
          <w:docGrid w:type="lines" w:linePitch="312" w:charSpace="0"/>
        </w:sectPr>
      </w:pPr>
    </w:p>
    <w:p>
      <w:pPr>
        <w:pStyle w:val="24"/>
        <w:rPr>
          <w:rFonts w:hint="eastAsia" w:hAnsi="黑体" w:cs="黑体"/>
        </w:rPr>
      </w:pPr>
      <w:r>
        <w:rPr>
          <w:rFonts w:hint="eastAsia" w:hAnsi="黑体" w:cs="黑体"/>
          <w:color w:val="000000"/>
          <w:lang w:eastAsia="zh-CN"/>
        </w:rPr>
        <w:t>大麦</w:t>
      </w:r>
      <w:r>
        <w:rPr>
          <w:rFonts w:hint="eastAsia" w:hAnsi="黑体" w:cs="黑体"/>
          <w:color w:val="0000FF"/>
        </w:rPr>
        <w:t xml:space="preserve">          </w:t>
      </w:r>
      <w:r>
        <w:rPr>
          <w:rFonts w:hint="eastAsia" w:hAnsi="黑体" w:cs="黑体"/>
        </w:rPr>
        <w:t xml:space="preserve">                                           第4部分：产品分级</w:t>
      </w:r>
    </w:p>
    <w:p>
      <w:pPr>
        <w:pStyle w:val="25"/>
        <w:rPr>
          <w:rFonts w:hint="eastAsia"/>
        </w:rPr>
      </w:pPr>
      <w:r>
        <w:rPr>
          <w:rFonts w:hint="eastAsia"/>
        </w:rPr>
        <w:t>范围</w:t>
      </w:r>
    </w:p>
    <w:p>
      <w:pPr>
        <w:pStyle w:val="20"/>
        <w:rPr>
          <w:rFonts w:hint="eastAsia" w:eastAsia="宋体"/>
          <w:color w:val="000000"/>
          <w:lang w:eastAsia="zh-CN"/>
        </w:rPr>
      </w:pPr>
      <w:r>
        <w:rPr>
          <w:rFonts w:hint="eastAsia"/>
          <w:color w:val="000000"/>
        </w:rPr>
        <w:t>本文件规定了</w:t>
      </w:r>
      <w:r>
        <w:rPr>
          <w:rFonts w:hint="eastAsia"/>
          <w:color w:val="000000"/>
          <w:lang w:eastAsia="zh-CN"/>
        </w:rPr>
        <w:t>大麦</w:t>
      </w:r>
      <w:r>
        <w:rPr>
          <w:rFonts w:hint="eastAsia"/>
          <w:color w:val="000000"/>
          <w:szCs w:val="22"/>
        </w:rPr>
        <w:t>的</w:t>
      </w:r>
      <w:r>
        <w:rPr>
          <w:rFonts w:hint="eastAsia"/>
          <w:color w:val="000000"/>
        </w:rPr>
        <w:t>相关术语和定义、等级规格要求与检验方法。</w:t>
      </w:r>
    </w:p>
    <w:p>
      <w:pPr>
        <w:pStyle w:val="20"/>
        <w:rPr>
          <w:rFonts w:hint="eastAsia"/>
          <w:color w:val="000000"/>
        </w:rPr>
      </w:pPr>
      <w:r>
        <w:rPr>
          <w:rFonts w:hint="eastAsia"/>
          <w:color w:val="000000"/>
        </w:rPr>
        <w:t>本文件适用于</w:t>
      </w:r>
      <w:r>
        <w:rPr>
          <w:rFonts w:hint="eastAsia"/>
          <w:color w:val="000000"/>
          <w:lang w:eastAsia="zh-CN"/>
        </w:rPr>
        <w:t>大麦的产品分级</w:t>
      </w:r>
      <w:r>
        <w:rPr>
          <w:rFonts w:hint="eastAsia"/>
          <w:color w:val="000000"/>
        </w:rPr>
        <w:t>。</w:t>
      </w:r>
    </w:p>
    <w:p>
      <w:pPr>
        <w:pStyle w:val="25"/>
        <w:rPr>
          <w:rFonts w:hint="eastAsia"/>
        </w:rPr>
      </w:pPr>
      <w:r>
        <w:rPr>
          <w:rFonts w:hint="eastAsia"/>
        </w:rPr>
        <w:t>规范性引用文件</w:t>
      </w:r>
    </w:p>
    <w:p>
      <w:pPr>
        <w:pStyle w:val="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0"/>
        <w:rPr>
          <w:rFonts w:hint="eastAsia"/>
          <w:szCs w:val="22"/>
        </w:rPr>
      </w:pPr>
      <w:r>
        <w:rPr>
          <w:rFonts w:hint="eastAsia"/>
          <w:szCs w:val="22"/>
        </w:rPr>
        <w:t>GB/T 549</w:t>
      </w:r>
      <w:r>
        <w:rPr>
          <w:rFonts w:hint="eastAsia"/>
          <w:szCs w:val="22"/>
          <w:lang w:val="en-US" w:eastAsia="zh-CN"/>
        </w:rPr>
        <w:t xml:space="preserve">0  </w:t>
      </w:r>
      <w:r>
        <w:rPr>
          <w:rFonts w:hint="eastAsia"/>
          <w:szCs w:val="22"/>
        </w:rPr>
        <w:t>粮油检验 一般规则</w:t>
      </w:r>
    </w:p>
    <w:p>
      <w:pPr>
        <w:pStyle w:val="20"/>
        <w:rPr>
          <w:rFonts w:hint="eastAsia"/>
          <w:szCs w:val="22"/>
        </w:rPr>
      </w:pPr>
      <w:r>
        <w:rPr>
          <w:rFonts w:hint="eastAsia"/>
          <w:szCs w:val="22"/>
        </w:rPr>
        <w:t>GB/T 5491</w:t>
      </w:r>
      <w:r>
        <w:rPr>
          <w:rFonts w:hint="eastAsia"/>
          <w:szCs w:val="22"/>
          <w:lang w:val="en-US" w:eastAsia="zh-CN"/>
        </w:rPr>
        <w:t xml:space="preserve"> </w:t>
      </w:r>
      <w:r>
        <w:rPr>
          <w:rFonts w:hint="eastAsia"/>
          <w:szCs w:val="22"/>
        </w:rPr>
        <w:t xml:space="preserve"> 粮食、油料检验 扦样、分样法</w:t>
      </w:r>
    </w:p>
    <w:p>
      <w:pPr>
        <w:pStyle w:val="20"/>
        <w:rPr>
          <w:rFonts w:hint="eastAsia"/>
          <w:szCs w:val="22"/>
        </w:rPr>
      </w:pPr>
      <w:r>
        <w:rPr>
          <w:rFonts w:hint="eastAsia"/>
          <w:szCs w:val="22"/>
        </w:rPr>
        <w:t>GB/T 5492</w:t>
      </w:r>
      <w:r>
        <w:rPr>
          <w:rFonts w:hint="eastAsia"/>
          <w:szCs w:val="22"/>
          <w:lang w:val="en-US" w:eastAsia="zh-CN"/>
        </w:rPr>
        <w:t xml:space="preserve"> </w:t>
      </w:r>
      <w:r>
        <w:rPr>
          <w:rFonts w:hint="eastAsia"/>
          <w:szCs w:val="22"/>
        </w:rPr>
        <w:t xml:space="preserve"> 粮油检验 粮食、油料的色泽、气味、口味鉴定</w:t>
      </w:r>
    </w:p>
    <w:p>
      <w:pPr>
        <w:pStyle w:val="20"/>
        <w:rPr>
          <w:rFonts w:hint="eastAsia"/>
          <w:szCs w:val="22"/>
        </w:rPr>
      </w:pPr>
      <w:r>
        <w:rPr>
          <w:rFonts w:hint="eastAsia"/>
          <w:szCs w:val="22"/>
        </w:rPr>
        <w:t>GB/T 5493</w:t>
      </w:r>
      <w:r>
        <w:rPr>
          <w:rFonts w:hint="eastAsia"/>
          <w:szCs w:val="22"/>
          <w:lang w:val="en-US" w:eastAsia="zh-CN"/>
        </w:rPr>
        <w:t xml:space="preserve"> </w:t>
      </w:r>
      <w:r>
        <w:rPr>
          <w:rFonts w:hint="eastAsia"/>
          <w:szCs w:val="22"/>
        </w:rPr>
        <w:t xml:space="preserve"> 粮油检验 类型及互混检验</w:t>
      </w:r>
    </w:p>
    <w:p>
      <w:pPr>
        <w:pStyle w:val="20"/>
        <w:rPr>
          <w:rFonts w:hint="eastAsia"/>
          <w:szCs w:val="22"/>
        </w:rPr>
      </w:pPr>
      <w:r>
        <w:rPr>
          <w:rFonts w:hint="eastAsia"/>
          <w:szCs w:val="22"/>
        </w:rPr>
        <w:t>GB/T 5494</w:t>
      </w:r>
      <w:r>
        <w:rPr>
          <w:rFonts w:hint="eastAsia"/>
          <w:szCs w:val="22"/>
          <w:lang w:val="en-US" w:eastAsia="zh-CN"/>
        </w:rPr>
        <w:t xml:space="preserve">  </w:t>
      </w:r>
      <w:r>
        <w:rPr>
          <w:rFonts w:hint="eastAsia"/>
          <w:szCs w:val="22"/>
        </w:rPr>
        <w:t>粮油检验 粮食、油料的杂质、不完善粒检验</w:t>
      </w:r>
    </w:p>
    <w:p>
      <w:pPr>
        <w:pStyle w:val="20"/>
        <w:rPr>
          <w:rFonts w:hint="eastAsia"/>
          <w:szCs w:val="22"/>
        </w:rPr>
      </w:pPr>
      <w:r>
        <w:rPr>
          <w:rFonts w:hint="eastAsia"/>
          <w:szCs w:val="22"/>
        </w:rPr>
        <w:t>GB/T 5497</w:t>
      </w:r>
      <w:r>
        <w:rPr>
          <w:rFonts w:hint="eastAsia"/>
          <w:szCs w:val="22"/>
          <w:lang w:val="en-US" w:eastAsia="zh-CN"/>
        </w:rPr>
        <w:t xml:space="preserve"> </w:t>
      </w:r>
      <w:r>
        <w:rPr>
          <w:rFonts w:hint="eastAsia"/>
          <w:szCs w:val="22"/>
        </w:rPr>
        <w:t xml:space="preserve"> 粮食、油料检验 水分测定法</w:t>
      </w:r>
    </w:p>
    <w:p>
      <w:pPr>
        <w:pStyle w:val="20"/>
        <w:rPr>
          <w:rFonts w:hint="eastAsia"/>
          <w:szCs w:val="22"/>
        </w:rPr>
      </w:pPr>
      <w:r>
        <w:rPr>
          <w:rFonts w:hint="eastAsia"/>
          <w:szCs w:val="22"/>
        </w:rPr>
        <w:t>GB/T 5498</w:t>
      </w:r>
      <w:r>
        <w:rPr>
          <w:rFonts w:hint="eastAsia"/>
          <w:szCs w:val="22"/>
          <w:lang w:val="en-US" w:eastAsia="zh-CN"/>
        </w:rPr>
        <w:t xml:space="preserve"> </w:t>
      </w:r>
      <w:r>
        <w:rPr>
          <w:rFonts w:hint="eastAsia"/>
          <w:szCs w:val="22"/>
        </w:rPr>
        <w:t xml:space="preserve"> 粮油检验 容重测定</w:t>
      </w:r>
    </w:p>
    <w:p>
      <w:pPr>
        <w:pStyle w:val="20"/>
        <w:rPr>
          <w:rFonts w:hint="eastAsia"/>
          <w:szCs w:val="22"/>
        </w:rPr>
      </w:pPr>
      <w:r>
        <w:rPr>
          <w:rFonts w:hint="eastAsia"/>
          <w:szCs w:val="22"/>
        </w:rPr>
        <w:t>GB/T 21304</w:t>
      </w:r>
      <w:r>
        <w:rPr>
          <w:rFonts w:hint="eastAsia"/>
          <w:szCs w:val="22"/>
          <w:lang w:val="en-US" w:eastAsia="zh-CN"/>
        </w:rPr>
        <w:t xml:space="preserve"> </w:t>
      </w:r>
      <w:r>
        <w:rPr>
          <w:rFonts w:hint="eastAsia"/>
          <w:szCs w:val="22"/>
        </w:rPr>
        <w:t xml:space="preserve"> </w:t>
      </w:r>
      <w:r>
        <w:rPr>
          <w:rFonts w:hint="eastAsia"/>
          <w:szCs w:val="22"/>
          <w:lang w:eastAsia="zh-CN"/>
        </w:rPr>
        <w:t>大麦</w:t>
      </w:r>
      <w:r>
        <w:rPr>
          <w:rFonts w:hint="eastAsia"/>
          <w:szCs w:val="22"/>
        </w:rPr>
        <w:t>硬度测定 硬度指数法</w:t>
      </w:r>
    </w:p>
    <w:p>
      <w:pPr>
        <w:pStyle w:val="25"/>
        <w:rPr>
          <w:rFonts w:hint="eastAsia"/>
        </w:rPr>
      </w:pPr>
      <w:r>
        <w:rPr>
          <w:rFonts w:hint="eastAsia"/>
        </w:rPr>
        <w:t>术语和定义</w:t>
      </w:r>
    </w:p>
    <w:p>
      <w:pPr>
        <w:pStyle w:val="20"/>
        <w:rPr>
          <w:rFonts w:hint="eastAsia"/>
        </w:rPr>
      </w:pPr>
      <w:r>
        <w:rPr>
          <w:rFonts w:hint="eastAsia"/>
        </w:rPr>
        <w:t>下列术语和定义适用于本文件。</w:t>
      </w:r>
    </w:p>
    <w:p>
      <w:pPr>
        <w:pStyle w:val="26"/>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textAlignment w:val="auto"/>
        <w:rPr>
          <w:rFonts w:hint="eastAsia" w:ascii="黑体" w:hAnsi="黑体" w:eastAsia="黑体" w:cs="黑体"/>
          <w:lang w:eastAsia="zh-CN"/>
        </w:rPr>
      </w:pPr>
      <w:r>
        <w:rPr>
          <w:rFonts w:hint="eastAsia" w:ascii="黑体" w:hAnsi="黑体" w:eastAsia="黑体" w:cs="黑体"/>
          <w:lang w:eastAsia="zh-CN"/>
        </w:rPr>
        <w:t>容重</w:t>
      </w:r>
    </w:p>
    <w:p>
      <w:pPr>
        <w:ind w:firstLine="420" w:firstLineChars="200"/>
        <w:rPr>
          <w:rFonts w:hint="eastAsia" w:ascii="宋体" w:hAnsi="宋体" w:eastAsia="宋体" w:cs="宋体"/>
          <w:lang w:eastAsia="zh-CN"/>
        </w:rPr>
      </w:pPr>
      <w:r>
        <w:rPr>
          <w:rFonts w:hint="eastAsia" w:ascii="宋体" w:hAnsi="宋体" w:cs="宋体"/>
          <w:lang w:eastAsia="zh-CN"/>
        </w:rPr>
        <w:t>大麦</w:t>
      </w:r>
      <w:r>
        <w:rPr>
          <w:rFonts w:hint="eastAsia" w:ascii="宋体" w:hAnsi="宋体" w:eastAsia="宋体" w:cs="宋体"/>
          <w:lang w:eastAsia="zh-CN"/>
        </w:rPr>
        <w:t>籽粒在单位容积内的质量，以克每升（</w:t>
      </w:r>
      <w:r>
        <w:rPr>
          <w:rFonts w:hint="eastAsia" w:ascii="宋体" w:hAnsi="宋体" w:eastAsia="宋体" w:cs="宋体"/>
          <w:lang w:val="en-US" w:eastAsia="zh-CN"/>
        </w:rPr>
        <w:t>g/L</w:t>
      </w:r>
      <w:r>
        <w:rPr>
          <w:rFonts w:hint="eastAsia" w:ascii="宋体" w:hAnsi="宋体" w:eastAsia="宋体" w:cs="宋体"/>
          <w:lang w:eastAsia="zh-CN"/>
        </w:rPr>
        <w:t>）表示。</w:t>
      </w:r>
    </w:p>
    <w:p>
      <w:pPr>
        <w:pStyle w:val="26"/>
        <w:numPr>
          <w:ilvl w:val="1"/>
          <w:numId w:val="0"/>
        </w:numPr>
        <w:ind w:leftChars="0"/>
        <w:rPr>
          <w:rFonts w:hint="eastAsia"/>
          <w:lang w:val="en-US" w:eastAsia="zh-CN"/>
        </w:rPr>
      </w:pPr>
      <w:r>
        <w:rPr>
          <w:rFonts w:hint="eastAsia"/>
          <w:lang w:val="en-US" w:eastAsia="zh-CN"/>
        </w:rPr>
        <w:t>3.2</w:t>
      </w:r>
    </w:p>
    <w:p>
      <w:pPr>
        <w:pStyle w:val="26"/>
        <w:numPr>
          <w:ilvl w:val="1"/>
          <w:numId w:val="0"/>
        </w:numPr>
        <w:ind w:leftChars="0" w:firstLine="420" w:firstLineChars="200"/>
        <w:rPr>
          <w:rFonts w:hint="eastAsia"/>
          <w:lang w:val="en-US" w:eastAsia="zh-CN"/>
        </w:rPr>
      </w:pPr>
      <w:r>
        <w:rPr>
          <w:rFonts w:hint="eastAsia"/>
          <w:lang w:val="en-US" w:eastAsia="zh-CN"/>
        </w:rPr>
        <w:t>不完善粒</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受到损伤但尚有使用价值的</w:t>
      </w:r>
      <w:r>
        <w:rPr>
          <w:rFonts w:hint="eastAsia" w:ascii="宋体" w:hAnsi="宋体" w:cs="宋体"/>
          <w:lang w:val="en-US" w:eastAsia="zh-CN"/>
        </w:rPr>
        <w:t>大麦</w:t>
      </w:r>
      <w:r>
        <w:rPr>
          <w:rFonts w:hint="eastAsia" w:ascii="宋体" w:hAnsi="宋体" w:eastAsia="宋体" w:cs="宋体"/>
          <w:lang w:val="en-US" w:eastAsia="zh-CN"/>
        </w:rPr>
        <w:t>颗粒。包括虫蚀粒，病斑粒、破损粒、生芽粒和生霉粒。</w:t>
      </w:r>
    </w:p>
    <w:p>
      <w:pPr>
        <w:pStyle w:val="26"/>
        <w:numPr>
          <w:ilvl w:val="1"/>
          <w:numId w:val="0"/>
        </w:numPr>
        <w:rPr>
          <w:rFonts w:hint="eastAsia"/>
          <w:lang w:val="en-US" w:eastAsia="zh-CN"/>
        </w:rPr>
      </w:pPr>
      <w:r>
        <w:rPr>
          <w:rFonts w:hint="eastAsia"/>
          <w:lang w:val="en-US" w:eastAsia="zh-CN"/>
        </w:rPr>
        <w:t>3.3</w:t>
      </w:r>
    </w:p>
    <w:p>
      <w:pPr>
        <w:pStyle w:val="26"/>
        <w:numPr>
          <w:ilvl w:val="1"/>
          <w:numId w:val="0"/>
        </w:numPr>
        <w:ind w:leftChars="0" w:firstLine="420" w:firstLineChars="200"/>
        <w:rPr>
          <w:rFonts w:hint="eastAsia"/>
          <w:lang w:val="en-US" w:eastAsia="zh-CN"/>
        </w:rPr>
      </w:pPr>
      <w:r>
        <w:rPr>
          <w:rFonts w:hint="eastAsia"/>
          <w:lang w:val="en-US" w:eastAsia="zh-CN"/>
        </w:rPr>
        <w:t>杂质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除</w:t>
      </w:r>
      <w:r>
        <w:rPr>
          <w:rFonts w:hint="eastAsia" w:ascii="宋体" w:hAnsi="宋体" w:cs="宋体"/>
          <w:lang w:val="en-US" w:eastAsia="zh-CN"/>
        </w:rPr>
        <w:t>大麦</w:t>
      </w:r>
      <w:r>
        <w:rPr>
          <w:rFonts w:hint="eastAsia" w:ascii="宋体" w:hAnsi="宋体" w:eastAsia="宋体" w:cs="宋体"/>
          <w:lang w:val="en-US" w:eastAsia="zh-CN"/>
        </w:rPr>
        <w:t>粒以外的其他物质，包括筛下物、无机杂质和有机杂质。</w:t>
      </w:r>
    </w:p>
    <w:p>
      <w:pPr>
        <w:pStyle w:val="26"/>
        <w:numPr>
          <w:ilvl w:val="1"/>
          <w:numId w:val="0"/>
        </w:numPr>
        <w:rPr>
          <w:rFonts w:hint="eastAsia"/>
          <w:lang w:val="en-US" w:eastAsia="zh-CN"/>
        </w:rPr>
      </w:pPr>
      <w:r>
        <w:rPr>
          <w:rFonts w:hint="eastAsia"/>
          <w:lang w:val="en-US" w:eastAsia="zh-CN"/>
        </w:rPr>
        <w:t>3.3.1</w:t>
      </w:r>
    </w:p>
    <w:p>
      <w:pPr>
        <w:pStyle w:val="26"/>
        <w:numPr>
          <w:ilvl w:val="1"/>
          <w:numId w:val="0"/>
        </w:numPr>
        <w:ind w:leftChars="0" w:firstLine="420" w:firstLineChars="200"/>
        <w:rPr>
          <w:rFonts w:hint="eastAsia"/>
          <w:lang w:val="en-US" w:eastAsia="zh-CN"/>
        </w:rPr>
      </w:pPr>
      <w:r>
        <w:rPr>
          <w:rFonts w:hint="eastAsia"/>
          <w:lang w:val="en-US" w:eastAsia="zh-CN"/>
        </w:rPr>
        <w:t>筛下物</w:t>
      </w:r>
    </w:p>
    <w:p>
      <w:pPr>
        <w:ind w:firstLine="420" w:firstLineChars="200"/>
        <w:rPr>
          <w:rFonts w:hint="default" w:ascii="宋体" w:hAnsi="宋体" w:cs="宋体"/>
          <w:lang w:val="en-US" w:eastAsia="zh-CN"/>
        </w:rPr>
      </w:pPr>
      <w:r>
        <w:rPr>
          <w:rFonts w:hint="eastAsia" w:ascii="宋体" w:hAnsi="宋体" w:cs="宋体"/>
          <w:lang w:val="en-US" w:eastAsia="zh-CN"/>
        </w:rPr>
        <w:t>通过直径1.5mm圆孔筛的物质。</w:t>
      </w:r>
    </w:p>
    <w:p>
      <w:pPr>
        <w:pStyle w:val="26"/>
        <w:numPr>
          <w:ilvl w:val="1"/>
          <w:numId w:val="0"/>
        </w:numPr>
        <w:rPr>
          <w:rFonts w:hint="default"/>
          <w:lang w:val="en-US" w:eastAsia="zh-CN"/>
        </w:rPr>
      </w:pPr>
      <w:r>
        <w:rPr>
          <w:rFonts w:hint="eastAsia"/>
          <w:lang w:val="en-US" w:eastAsia="zh-CN"/>
        </w:rPr>
        <w:t xml:space="preserve">3.3.2  </w:t>
      </w:r>
    </w:p>
    <w:p>
      <w:pPr>
        <w:pStyle w:val="26"/>
        <w:numPr>
          <w:ilvl w:val="1"/>
          <w:numId w:val="0"/>
        </w:numPr>
        <w:ind w:firstLine="420" w:firstLineChars="200"/>
        <w:rPr>
          <w:rFonts w:hint="eastAsia"/>
          <w:lang w:val="en-US" w:eastAsia="zh-CN"/>
        </w:rPr>
      </w:pPr>
      <w:r>
        <w:rPr>
          <w:rFonts w:hint="eastAsia"/>
          <w:lang w:val="en-US" w:eastAsia="zh-CN"/>
        </w:rPr>
        <w:t>无机杂质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砂石、煤渣、砖瓦块、泥土等矿物质及其他无机类物质。</w:t>
      </w:r>
    </w:p>
    <w:p>
      <w:pPr>
        <w:pStyle w:val="26"/>
        <w:numPr>
          <w:ilvl w:val="1"/>
          <w:numId w:val="0"/>
        </w:numPr>
        <w:rPr>
          <w:rFonts w:hint="default"/>
          <w:lang w:val="en-US" w:eastAsia="zh-CN"/>
        </w:rPr>
      </w:pPr>
      <w:r>
        <w:rPr>
          <w:rFonts w:hint="eastAsia"/>
          <w:lang w:val="en-US" w:eastAsia="zh-CN"/>
        </w:rPr>
        <w:t>3.3.3</w:t>
      </w:r>
    </w:p>
    <w:p>
      <w:pPr>
        <w:pStyle w:val="26"/>
        <w:numPr>
          <w:ilvl w:val="1"/>
          <w:numId w:val="0"/>
        </w:numPr>
        <w:ind w:leftChars="0" w:firstLine="420" w:firstLineChars="200"/>
        <w:rPr>
          <w:rFonts w:hint="eastAsia"/>
          <w:lang w:val="en-US" w:eastAsia="zh-CN"/>
        </w:rPr>
      </w:pPr>
      <w:r>
        <w:rPr>
          <w:rFonts w:hint="eastAsia"/>
          <w:lang w:val="en-US" w:eastAsia="zh-CN"/>
        </w:rPr>
        <w:t>有机杂质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无使用价值的</w:t>
      </w:r>
      <w:r>
        <w:rPr>
          <w:rFonts w:hint="eastAsia" w:ascii="宋体" w:hAnsi="宋体" w:cs="宋体"/>
          <w:lang w:val="en-US" w:eastAsia="zh-CN"/>
        </w:rPr>
        <w:t>大麦</w:t>
      </w:r>
      <w:r>
        <w:rPr>
          <w:rFonts w:hint="eastAsia" w:ascii="宋体" w:hAnsi="宋体" w:eastAsia="宋体" w:cs="宋体"/>
          <w:lang w:val="en-US" w:eastAsia="zh-CN"/>
        </w:rPr>
        <w:t>，异种粮粒及其他有机类物质。</w:t>
      </w:r>
    </w:p>
    <w:p>
      <w:pPr>
        <w:pStyle w:val="26"/>
        <w:numPr>
          <w:ilvl w:val="1"/>
          <w:numId w:val="0"/>
        </w:numPr>
        <w:rPr>
          <w:rFonts w:hint="eastAsia"/>
          <w:lang w:val="en-US" w:eastAsia="zh-CN"/>
        </w:rPr>
      </w:pPr>
      <w:r>
        <w:rPr>
          <w:rFonts w:hint="eastAsia"/>
          <w:lang w:val="en-US" w:eastAsia="zh-CN"/>
        </w:rPr>
        <w:t>3.4</w:t>
      </w:r>
    </w:p>
    <w:p>
      <w:pPr>
        <w:pStyle w:val="26"/>
        <w:numPr>
          <w:ilvl w:val="1"/>
          <w:numId w:val="0"/>
        </w:numPr>
        <w:ind w:leftChars="0" w:firstLine="420" w:firstLineChars="200"/>
        <w:rPr>
          <w:rFonts w:hint="eastAsia"/>
          <w:lang w:val="en-US" w:eastAsia="zh-CN"/>
        </w:rPr>
      </w:pPr>
      <w:r>
        <w:rPr>
          <w:rFonts w:hint="eastAsia"/>
          <w:lang w:val="en-US" w:eastAsia="zh-CN"/>
        </w:rPr>
        <w:t>大麦硬度</w:t>
      </w:r>
    </w:p>
    <w:p>
      <w:pPr>
        <w:ind w:firstLine="420" w:firstLineChars="200"/>
        <w:rPr>
          <w:rFonts w:hint="eastAsia" w:ascii="宋体" w:hAnsi="宋体" w:eastAsia="宋体" w:cs="宋体"/>
          <w:lang w:val="en-US" w:eastAsia="zh-CN"/>
        </w:rPr>
      </w:pPr>
      <w:r>
        <w:rPr>
          <w:rFonts w:hint="eastAsia" w:ascii="宋体" w:hAnsi="宋体" w:cs="宋体"/>
          <w:lang w:val="en-US" w:eastAsia="zh-CN"/>
        </w:rPr>
        <w:t>大麦</w:t>
      </w:r>
      <w:r>
        <w:rPr>
          <w:rFonts w:hint="eastAsia" w:ascii="宋体" w:hAnsi="宋体" w:eastAsia="宋体" w:cs="宋体"/>
          <w:lang w:val="en-US" w:eastAsia="zh-CN"/>
        </w:rPr>
        <w:t>籽粒抵抗外力作用下发生变形和破碎的能力。</w:t>
      </w:r>
    </w:p>
    <w:p>
      <w:pPr>
        <w:pStyle w:val="26"/>
        <w:numPr>
          <w:ilvl w:val="1"/>
          <w:numId w:val="0"/>
        </w:numPr>
        <w:rPr>
          <w:rFonts w:hint="eastAsia"/>
          <w:lang w:val="en-US" w:eastAsia="zh-CN"/>
        </w:rPr>
      </w:pPr>
      <w:r>
        <w:rPr>
          <w:rFonts w:hint="eastAsia"/>
          <w:lang w:val="en-US" w:eastAsia="zh-CN"/>
        </w:rPr>
        <w:t>3.5</w:t>
      </w:r>
    </w:p>
    <w:p>
      <w:pPr>
        <w:pStyle w:val="26"/>
        <w:numPr>
          <w:ilvl w:val="1"/>
          <w:numId w:val="0"/>
        </w:numPr>
        <w:ind w:leftChars="0" w:firstLine="420" w:firstLineChars="200"/>
        <w:rPr>
          <w:rFonts w:hint="eastAsia"/>
          <w:lang w:val="en-US" w:eastAsia="zh-CN"/>
        </w:rPr>
      </w:pPr>
      <w:r>
        <w:rPr>
          <w:rFonts w:hint="eastAsia"/>
          <w:lang w:val="en-US" w:eastAsia="zh-CN"/>
        </w:rPr>
        <w:t>大麦硬度指数</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在规定条件下粉碎</w:t>
      </w:r>
      <w:r>
        <w:rPr>
          <w:rFonts w:hint="eastAsia" w:ascii="宋体" w:hAnsi="宋体" w:cs="宋体"/>
          <w:lang w:val="en-US" w:eastAsia="zh-CN"/>
        </w:rPr>
        <w:t>大麦</w:t>
      </w:r>
      <w:r>
        <w:rPr>
          <w:rFonts w:hint="eastAsia" w:ascii="宋体" w:hAnsi="宋体" w:eastAsia="宋体" w:cs="宋体"/>
          <w:lang w:val="en-US" w:eastAsia="zh-CN"/>
        </w:rPr>
        <w:t>样品，留存在筛网上的样品占试样的质量分数，用HI标示。硬度指数越大，表明</w:t>
      </w:r>
      <w:r>
        <w:rPr>
          <w:rFonts w:hint="eastAsia" w:ascii="宋体" w:hAnsi="宋体" w:cs="宋体"/>
          <w:lang w:val="en-US" w:eastAsia="zh-CN"/>
        </w:rPr>
        <w:t>大麦</w:t>
      </w:r>
      <w:r>
        <w:rPr>
          <w:rFonts w:hint="eastAsia" w:ascii="宋体" w:hAnsi="宋体" w:eastAsia="宋体" w:cs="宋体"/>
          <w:lang w:val="en-US" w:eastAsia="zh-CN"/>
        </w:rPr>
        <w:t>硬度越高，反之表明</w:t>
      </w:r>
      <w:r>
        <w:rPr>
          <w:rFonts w:hint="eastAsia" w:ascii="宋体" w:hAnsi="宋体" w:cs="宋体"/>
          <w:lang w:val="en-US" w:eastAsia="zh-CN"/>
        </w:rPr>
        <w:t>大麦</w:t>
      </w:r>
      <w:r>
        <w:rPr>
          <w:rFonts w:hint="eastAsia" w:ascii="宋体" w:hAnsi="宋体" w:eastAsia="宋体" w:cs="宋体"/>
          <w:lang w:val="en-US" w:eastAsia="zh-CN"/>
        </w:rPr>
        <w:t>硬度越低。</w:t>
      </w:r>
    </w:p>
    <w:p>
      <w:pPr>
        <w:pStyle w:val="25"/>
        <w:numPr>
          <w:ilvl w:val="0"/>
          <w:numId w:val="0"/>
        </w:numPr>
        <w:ind w:leftChars="0"/>
        <w:rPr>
          <w:rFonts w:hint="eastAsia"/>
          <w:szCs w:val="22"/>
          <w:lang w:val="en-US" w:eastAsia="zh-CN"/>
        </w:rPr>
      </w:pPr>
      <w:r>
        <w:rPr>
          <w:rFonts w:hint="eastAsia"/>
          <w:szCs w:val="22"/>
          <w:lang w:val="en-US" w:eastAsia="zh-CN"/>
        </w:rPr>
        <w:t>4  分类</w:t>
      </w:r>
    </w:p>
    <w:p>
      <w:pPr>
        <w:pStyle w:val="26"/>
        <w:numPr>
          <w:ilvl w:val="1"/>
          <w:numId w:val="0"/>
        </w:numPr>
        <w:rPr>
          <w:rFonts w:hint="eastAsia"/>
          <w:lang w:val="en-US" w:eastAsia="zh-CN"/>
        </w:rPr>
      </w:pPr>
      <w:r>
        <w:rPr>
          <w:rFonts w:hint="eastAsia"/>
          <w:lang w:val="en-US" w:eastAsia="zh-CN"/>
        </w:rPr>
        <w:t>4.1  硬质白大麦</w:t>
      </w:r>
    </w:p>
    <w:p>
      <w:pPr>
        <w:pStyle w:val="20"/>
        <w:rPr>
          <w:rFonts w:hint="eastAsia"/>
          <w:lang w:val="en-US" w:eastAsia="zh-CN"/>
        </w:rPr>
      </w:pPr>
      <w:r>
        <w:rPr>
          <w:rFonts w:hint="eastAsia"/>
          <w:lang w:val="en-US" w:eastAsia="zh-CN"/>
        </w:rPr>
        <w:t>种皮为白色或黄白色的麦粒不低于90%，硬度指数不低于60的大麦。</w:t>
      </w:r>
    </w:p>
    <w:p>
      <w:pPr>
        <w:pStyle w:val="26"/>
        <w:numPr>
          <w:ilvl w:val="1"/>
          <w:numId w:val="0"/>
        </w:numPr>
        <w:rPr>
          <w:rFonts w:hint="eastAsia"/>
          <w:lang w:val="en-US" w:eastAsia="zh-CN"/>
        </w:rPr>
      </w:pPr>
      <w:r>
        <w:rPr>
          <w:rFonts w:hint="eastAsia"/>
          <w:lang w:val="en-US" w:eastAsia="zh-CN"/>
        </w:rPr>
        <w:t>4.2  软质白大麦</w:t>
      </w:r>
    </w:p>
    <w:p>
      <w:pPr>
        <w:pStyle w:val="20"/>
        <w:rPr>
          <w:rFonts w:hint="eastAsia"/>
          <w:lang w:val="en-US" w:eastAsia="zh-CN"/>
        </w:rPr>
      </w:pPr>
      <w:r>
        <w:rPr>
          <w:rFonts w:hint="eastAsia"/>
          <w:lang w:val="en-US" w:eastAsia="zh-CN"/>
        </w:rPr>
        <w:t>种皮为白色或黄白色的麦粒不低于90%，硬度指数不高于45的大麦。</w:t>
      </w:r>
    </w:p>
    <w:p>
      <w:pPr>
        <w:pStyle w:val="26"/>
        <w:numPr>
          <w:ilvl w:val="1"/>
          <w:numId w:val="0"/>
        </w:numPr>
        <w:rPr>
          <w:rFonts w:hint="eastAsia"/>
          <w:lang w:val="en-US" w:eastAsia="zh-CN"/>
        </w:rPr>
      </w:pPr>
      <w:r>
        <w:rPr>
          <w:rFonts w:hint="eastAsia"/>
          <w:lang w:val="en-US" w:eastAsia="zh-CN"/>
        </w:rPr>
        <w:t>4.3  硬质红大麦</w:t>
      </w:r>
    </w:p>
    <w:p>
      <w:pPr>
        <w:pStyle w:val="20"/>
        <w:rPr>
          <w:rFonts w:hint="eastAsia"/>
          <w:lang w:val="en-US" w:eastAsia="zh-CN"/>
        </w:rPr>
      </w:pPr>
      <w:r>
        <w:rPr>
          <w:rFonts w:hint="eastAsia"/>
          <w:lang w:val="en-US" w:eastAsia="zh-CN"/>
        </w:rPr>
        <w:t>种皮为深红色或红褐色的麦粒不低于90%，硬度指数不低于60的大麦。</w:t>
      </w:r>
    </w:p>
    <w:p>
      <w:pPr>
        <w:pStyle w:val="26"/>
        <w:numPr>
          <w:ilvl w:val="1"/>
          <w:numId w:val="0"/>
        </w:numPr>
        <w:rPr>
          <w:rFonts w:hint="eastAsia"/>
          <w:lang w:val="en-US" w:eastAsia="zh-CN"/>
        </w:rPr>
      </w:pPr>
      <w:r>
        <w:rPr>
          <w:rFonts w:hint="eastAsia"/>
          <w:lang w:val="en-US" w:eastAsia="zh-CN"/>
        </w:rPr>
        <w:t>4.4  软质红大麦</w:t>
      </w:r>
    </w:p>
    <w:p>
      <w:pPr>
        <w:pStyle w:val="20"/>
        <w:rPr>
          <w:rFonts w:hint="default"/>
          <w:lang w:val="en-US" w:eastAsia="zh-CN"/>
        </w:rPr>
      </w:pPr>
      <w:r>
        <w:rPr>
          <w:rFonts w:hint="eastAsia"/>
          <w:lang w:val="en-US" w:eastAsia="zh-CN"/>
        </w:rPr>
        <w:t>种皮为深红色或红褐色的麦粒不低于90%，硬度指数不高于45的大麦。</w:t>
      </w:r>
    </w:p>
    <w:p>
      <w:pPr>
        <w:pStyle w:val="26"/>
        <w:numPr>
          <w:ilvl w:val="1"/>
          <w:numId w:val="0"/>
        </w:numPr>
        <w:rPr>
          <w:rFonts w:hint="eastAsia"/>
          <w:lang w:val="en-US" w:eastAsia="zh-CN"/>
        </w:rPr>
      </w:pPr>
      <w:r>
        <w:rPr>
          <w:rFonts w:hint="eastAsia"/>
          <w:lang w:val="en-US" w:eastAsia="zh-CN"/>
        </w:rPr>
        <w:t>4.5  混合大麦</w:t>
      </w:r>
    </w:p>
    <w:p>
      <w:pPr>
        <w:pStyle w:val="20"/>
        <w:ind w:left="0" w:leftChars="0" w:firstLine="420" w:firstLineChars="200"/>
        <w:rPr>
          <w:rFonts w:hint="eastAsia"/>
          <w:lang w:val="en-US" w:eastAsia="zh-CN"/>
        </w:rPr>
      </w:pPr>
      <w:r>
        <w:rPr>
          <w:rFonts w:hint="eastAsia"/>
          <w:lang w:val="en-US" w:eastAsia="zh-CN"/>
        </w:rPr>
        <w:t>不符合4.4至4.4规定的大麦。</w:t>
      </w:r>
    </w:p>
    <w:p>
      <w:pPr>
        <w:pStyle w:val="25"/>
        <w:numPr>
          <w:ilvl w:val="0"/>
          <w:numId w:val="0"/>
        </w:numPr>
        <w:ind w:leftChars="0"/>
        <w:rPr>
          <w:rFonts w:hint="eastAsia"/>
          <w:szCs w:val="22"/>
          <w:lang w:val="en-US" w:eastAsia="zh-CN"/>
        </w:rPr>
      </w:pPr>
      <w:r>
        <w:rPr>
          <w:rFonts w:hint="eastAsia"/>
          <w:szCs w:val="22"/>
          <w:lang w:val="en-US" w:eastAsia="zh-CN"/>
        </w:rPr>
        <w:t>5  要求</w:t>
      </w:r>
    </w:p>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szCs w:val="22"/>
          <w:lang w:val="en-US" w:eastAsia="zh-CN"/>
        </w:rPr>
      </w:pPr>
      <w:r>
        <w:rPr>
          <w:rFonts w:hint="eastAsia"/>
          <w:szCs w:val="22"/>
          <w:lang w:val="en-US" w:eastAsia="zh-CN"/>
        </w:rPr>
        <w:t>5.1  等级划分</w:t>
      </w:r>
    </w:p>
    <w:p>
      <w:pPr>
        <w:pStyle w:val="20"/>
        <w:rPr>
          <w:rFonts w:hint="eastAsia"/>
          <w:szCs w:val="22"/>
          <w:lang w:val="en-US" w:eastAsia="zh-CN"/>
        </w:rPr>
      </w:pPr>
      <w:r>
        <w:rPr>
          <w:rFonts w:hint="eastAsia"/>
          <w:szCs w:val="22"/>
          <w:lang w:val="en-US" w:eastAsia="zh-CN"/>
        </w:rPr>
        <w:t>大麦等级指标见表1。其中容重为定等指标，3等为中等。</w:t>
      </w:r>
    </w:p>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 xml:space="preserve">表1  </w:t>
      </w:r>
      <w:r>
        <w:rPr>
          <w:rFonts w:hint="eastAsia" w:ascii="黑体" w:eastAsia="黑体" w:cs="Times New Roman"/>
          <w:sz w:val="21"/>
          <w:szCs w:val="21"/>
          <w:lang w:val="en-US" w:eastAsia="zh-CN" w:bidi="ar-SA"/>
        </w:rPr>
        <w:t>大麦</w:t>
      </w:r>
      <w:r>
        <w:rPr>
          <w:rFonts w:hint="eastAsia" w:ascii="黑体" w:hAnsi="Times New Roman" w:eastAsia="黑体" w:cs="Times New Roman"/>
          <w:sz w:val="21"/>
          <w:szCs w:val="21"/>
          <w:lang w:val="en-US" w:eastAsia="zh-CN" w:bidi="ar-SA"/>
        </w:rPr>
        <w:t>等级指标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等级</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容重/（g/L）</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不完善粒/%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≥790</w:t>
            </w:r>
          </w:p>
        </w:tc>
        <w:tc>
          <w:tcPr>
            <w:tcW w:w="2841" w:type="dxa"/>
            <w:vMerge w:val="restart"/>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2</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≥770</w:t>
            </w:r>
          </w:p>
        </w:tc>
        <w:tc>
          <w:tcPr>
            <w:tcW w:w="2841"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≥750</w:t>
            </w:r>
          </w:p>
        </w:tc>
        <w:tc>
          <w:tcPr>
            <w:tcW w:w="2841" w:type="dxa"/>
            <w:vMerge w:val="restart"/>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4</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≥730</w:t>
            </w:r>
          </w:p>
        </w:tc>
        <w:tc>
          <w:tcPr>
            <w:tcW w:w="2841"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≥710</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等外</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＜710</w:t>
            </w:r>
          </w:p>
        </w:tc>
        <w:tc>
          <w:tcPr>
            <w:tcW w:w="284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default" w:ascii="黑体" w:hAnsi="Times New Roman" w:eastAsia="黑体" w:cs="Times New Roman"/>
                <w:sz w:val="21"/>
                <w:szCs w:val="21"/>
                <w:vertAlign w:val="baseline"/>
                <w:lang w:val="en-US" w:eastAsia="zh-CN" w:bidi="ar-SA"/>
              </w:rPr>
            </w:pPr>
            <w:r>
              <w:rPr>
                <w:rFonts w:hint="eastAsia" w:ascii="宋体" w:hAnsi="宋体" w:eastAsia="宋体" w:cs="宋体"/>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黑体" w:eastAsia="黑体" w:cs="Times New Roman"/>
                <w:sz w:val="21"/>
                <w:szCs w:val="21"/>
                <w:vertAlign w:val="baseline"/>
                <w:lang w:val="en-US" w:eastAsia="zh-CN" w:bidi="ar-SA"/>
              </w:rPr>
            </w:pPr>
            <w:r>
              <w:rPr>
                <w:rFonts w:hint="eastAsia" w:ascii="宋体" w:hAnsi="宋体" w:eastAsia="宋体" w:cs="宋体"/>
                <w:sz w:val="18"/>
                <w:szCs w:val="18"/>
                <w:vertAlign w:val="baseline"/>
                <w:lang w:val="en-US" w:eastAsia="zh-CN" w:bidi="ar-SA"/>
              </w:rPr>
              <w:t>注：“</w:t>
            </w:r>
            <w:r>
              <w:rPr>
                <w:rFonts w:hint="eastAsia" w:hAnsi="宋体" w:cs="宋体"/>
                <w:sz w:val="18"/>
                <w:szCs w:val="18"/>
                <w:vertAlign w:val="baseline"/>
                <w:lang w:val="en-US" w:eastAsia="zh-CN" w:bidi="ar-SA"/>
              </w:rPr>
              <w:t>—</w:t>
            </w:r>
            <w:r>
              <w:rPr>
                <w:rFonts w:hint="eastAsia" w:ascii="宋体" w:hAnsi="宋体" w:eastAsia="宋体" w:cs="宋体"/>
                <w:sz w:val="18"/>
                <w:szCs w:val="18"/>
                <w:vertAlign w:val="baseline"/>
                <w:lang w:val="en-US" w:eastAsia="zh-CN" w:bidi="ar-SA"/>
              </w:rPr>
              <w:t>”为不要求。</w:t>
            </w:r>
          </w:p>
        </w:tc>
      </w:tr>
    </w:tbl>
    <w:p>
      <w:pPr>
        <w:pStyle w:val="25"/>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Chars="0"/>
        <w:textAlignment w:val="auto"/>
        <w:rPr>
          <w:rFonts w:hint="eastAsia"/>
          <w:szCs w:val="22"/>
          <w:lang w:val="en-US" w:eastAsia="zh-CN"/>
        </w:rPr>
      </w:pPr>
      <w:r>
        <w:rPr>
          <w:rFonts w:hint="eastAsia"/>
          <w:szCs w:val="22"/>
          <w:lang w:val="en-US" w:eastAsia="zh-CN"/>
        </w:rPr>
        <w:t>5.2  品质要求</w:t>
      </w:r>
    </w:p>
    <w:p>
      <w:pPr>
        <w:pStyle w:val="20"/>
        <w:ind w:left="0" w:leftChars="0" w:firstLine="420" w:firstLineChars="200"/>
        <w:rPr>
          <w:rFonts w:hint="default"/>
          <w:lang w:val="en-US" w:eastAsia="zh-CN"/>
        </w:rPr>
      </w:pPr>
      <w:r>
        <w:rPr>
          <w:rFonts w:hint="eastAsia"/>
          <w:lang w:val="en-US" w:eastAsia="zh-CN"/>
        </w:rPr>
        <w:t>不同类型的大麦品种的品质指标见表2。</w:t>
      </w:r>
    </w:p>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表</w:t>
      </w:r>
      <w:r>
        <w:rPr>
          <w:rFonts w:hint="eastAsia" w:ascii="黑体" w:eastAsia="黑体" w:cs="Times New Roman"/>
          <w:sz w:val="21"/>
          <w:szCs w:val="21"/>
          <w:lang w:val="en-US" w:eastAsia="zh-CN" w:bidi="ar-SA"/>
        </w:rPr>
        <w:t>2</w:t>
      </w:r>
      <w:r>
        <w:rPr>
          <w:rFonts w:hint="eastAsia" w:ascii="黑体" w:hAnsi="Times New Roman" w:eastAsia="黑体" w:cs="Times New Roman"/>
          <w:sz w:val="21"/>
          <w:szCs w:val="21"/>
          <w:lang w:val="en-US" w:eastAsia="zh-CN" w:bidi="ar-SA"/>
        </w:rPr>
        <w:t xml:space="preserve">  </w:t>
      </w:r>
      <w:r>
        <w:rPr>
          <w:rFonts w:hint="eastAsia" w:ascii="黑体" w:eastAsia="黑体" w:cs="Times New Roman"/>
          <w:sz w:val="21"/>
          <w:szCs w:val="21"/>
          <w:lang w:val="en-US" w:eastAsia="zh-CN" w:bidi="ar-SA"/>
        </w:rPr>
        <w:t>大麦品种的品质</w:t>
      </w:r>
      <w:r>
        <w:rPr>
          <w:rFonts w:hint="eastAsia" w:ascii="黑体" w:hAnsi="Times New Roman" w:eastAsia="黑体" w:cs="Times New Roman"/>
          <w:sz w:val="21"/>
          <w:szCs w:val="21"/>
          <w:lang w:val="en-US" w:eastAsia="zh-CN" w:bidi="ar-SA"/>
        </w:rPr>
        <w:t>指标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2398"/>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Merge w:val="restart"/>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项目</w:t>
            </w:r>
          </w:p>
        </w:tc>
        <w:tc>
          <w:tcPr>
            <w:tcW w:w="5682" w:type="dxa"/>
            <w:gridSpan w:val="4"/>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强筋</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中强筋</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中筋</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弱筋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籽粒</w:t>
            </w: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硬度指数</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≥60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≥60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粗蛋白质（干基）/%</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≥14.0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≥13.0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≥12.5</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restart"/>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hAnsi="宋体" w:cs="宋体"/>
                <w:sz w:val="18"/>
                <w:szCs w:val="18"/>
                <w:vertAlign w:val="baseline"/>
                <w:lang w:val="en-US" w:eastAsia="zh-CN" w:bidi="ar-SA"/>
              </w:rPr>
              <w:t>大麦</w:t>
            </w:r>
            <w:r>
              <w:rPr>
                <w:rFonts w:hint="eastAsia" w:ascii="宋体" w:hAnsi="宋体" w:eastAsia="宋体" w:cs="宋体"/>
                <w:sz w:val="18"/>
                <w:szCs w:val="18"/>
                <w:vertAlign w:val="baseline"/>
                <w:lang w:val="en-US" w:eastAsia="zh-CN" w:bidi="ar-SA"/>
              </w:rPr>
              <w:t>粉</w:t>
            </w: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湿面筋含量（14%水分基）/%</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≥28</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≥26</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沉淀值/mL</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≥40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≥35</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吸水量/（mL/100g）</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≥60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≥58</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≥56</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稳定时间/min</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≥8.0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最大拉伸阻力/EU</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≥350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≥300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≥200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dxa"/>
            <w:vMerge w:val="continue"/>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p>
        </w:tc>
        <w:tc>
          <w:tcPr>
            <w:tcW w:w="2398"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both"/>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能量/cm</w:t>
            </w:r>
            <w:r>
              <w:rPr>
                <w:rFonts w:hint="eastAsia" w:ascii="宋体" w:hAnsi="宋体" w:eastAsia="宋体" w:cs="宋体"/>
                <w:sz w:val="18"/>
                <w:szCs w:val="18"/>
                <w:vertAlign w:val="superscript"/>
                <w:lang w:val="en-US" w:eastAsia="zh-CN" w:bidi="ar-SA"/>
              </w:rPr>
              <w:t>2</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≥90</w:t>
            </w:r>
          </w:p>
        </w:tc>
        <w:tc>
          <w:tcPr>
            <w:tcW w:w="1420"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≥65</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≥50</w:t>
            </w:r>
          </w:p>
        </w:tc>
        <w:tc>
          <w:tcPr>
            <w:tcW w:w="1421" w:type="dxa"/>
          </w:tcPr>
          <w:p>
            <w:pPr>
              <w:pStyle w:val="20"/>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vertAlign w:val="baseline"/>
                <w:lang w:val="en-US" w:eastAsia="zh-CN" w:bidi="ar-SA"/>
              </w:rPr>
              <w:t>—</w:t>
            </w:r>
          </w:p>
        </w:tc>
      </w:tr>
    </w:tbl>
    <w:p>
      <w:pPr>
        <w:pStyle w:val="25"/>
        <w:numPr>
          <w:ilvl w:val="0"/>
          <w:numId w:val="0"/>
        </w:numPr>
        <w:ind w:leftChars="0"/>
        <w:rPr>
          <w:rFonts w:hint="eastAsia"/>
          <w:szCs w:val="22"/>
          <w:lang w:val="en-US" w:eastAsia="zh-CN"/>
        </w:rPr>
      </w:pPr>
      <w:r>
        <w:rPr>
          <w:rFonts w:hint="eastAsia"/>
          <w:szCs w:val="22"/>
          <w:lang w:val="en-US" w:eastAsia="zh-CN"/>
        </w:rPr>
        <w:t>6  检验方法</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6.1</w:t>
      </w:r>
      <w:r>
        <w:rPr>
          <w:rFonts w:hint="eastAsia"/>
          <w:szCs w:val="22"/>
          <w:lang w:val="en-US" w:eastAsia="zh-CN"/>
        </w:rPr>
        <w:t xml:space="preserve">  扦样、分样：按GB 5491执行。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6.2</w:t>
      </w:r>
      <w:r>
        <w:rPr>
          <w:rFonts w:hint="eastAsia"/>
          <w:szCs w:val="22"/>
          <w:lang w:val="en-US" w:eastAsia="zh-CN"/>
        </w:rPr>
        <w:t xml:space="preserve">  色泽、气味检验：按GB/T 5492执行。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 xml:space="preserve">6.3 </w:t>
      </w:r>
      <w:r>
        <w:rPr>
          <w:rFonts w:hint="eastAsia"/>
          <w:szCs w:val="22"/>
          <w:lang w:val="en-US" w:eastAsia="zh-CN"/>
        </w:rPr>
        <w:t xml:space="preserve"> 大麦皮色检验：按GB/T 5493执行。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6.4</w:t>
      </w:r>
      <w:r>
        <w:rPr>
          <w:rFonts w:hint="eastAsia"/>
          <w:szCs w:val="22"/>
          <w:lang w:val="en-US" w:eastAsia="zh-CN"/>
        </w:rPr>
        <w:t xml:space="preserve">  大麦硬度检验：按GB/T 21304执行。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6.5</w:t>
      </w:r>
      <w:r>
        <w:rPr>
          <w:rFonts w:hint="eastAsia"/>
          <w:szCs w:val="22"/>
          <w:lang w:val="en-US" w:eastAsia="zh-CN"/>
        </w:rPr>
        <w:t xml:space="preserve">  杂质、不完善粒检验：按GB/T 5494执行。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6.6</w:t>
      </w:r>
      <w:r>
        <w:rPr>
          <w:rFonts w:hint="eastAsia"/>
          <w:szCs w:val="22"/>
          <w:lang w:val="en-US" w:eastAsia="zh-CN"/>
        </w:rPr>
        <w:t xml:space="preserve">  水分检验：按GB/T 5497执行。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6.7</w:t>
      </w:r>
      <w:r>
        <w:rPr>
          <w:rFonts w:hint="eastAsia"/>
          <w:szCs w:val="22"/>
          <w:lang w:val="en-US" w:eastAsia="zh-CN"/>
        </w:rPr>
        <w:t xml:space="preserve">  容重检验：按GB/T 5498执行。</w:t>
      </w:r>
    </w:p>
    <w:p>
      <w:pPr>
        <w:pStyle w:val="25"/>
        <w:numPr>
          <w:ilvl w:val="0"/>
          <w:numId w:val="0"/>
        </w:numPr>
        <w:ind w:leftChars="0"/>
        <w:rPr>
          <w:rFonts w:hint="eastAsia"/>
          <w:szCs w:val="22"/>
          <w:lang w:val="en-US" w:eastAsia="zh-CN"/>
        </w:rPr>
      </w:pPr>
      <w:r>
        <w:rPr>
          <w:rFonts w:hint="eastAsia"/>
          <w:szCs w:val="22"/>
          <w:lang w:val="en-US" w:eastAsia="zh-CN"/>
        </w:rPr>
        <w:t>7  检验规则</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7.1</w:t>
      </w:r>
      <w:r>
        <w:rPr>
          <w:rFonts w:hint="eastAsia"/>
          <w:szCs w:val="22"/>
          <w:lang w:val="en-US" w:eastAsia="zh-CN"/>
        </w:rPr>
        <w:t xml:space="preserve">  检验的一般规则按GB/T 5490执行。</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7.2</w:t>
      </w:r>
      <w:r>
        <w:rPr>
          <w:rFonts w:hint="eastAsia"/>
          <w:szCs w:val="22"/>
          <w:lang w:val="en-US" w:eastAsia="zh-CN"/>
        </w:rPr>
        <w:t xml:space="preserve">  检验批为同种类、同产地、同收获年度、同运输单位、同储存单元的大麦。</w:t>
      </w:r>
    </w:p>
    <w:p>
      <w:pPr>
        <w:pStyle w:val="20"/>
        <w:ind w:left="0" w:leftChars="0" w:firstLine="0" w:firstLineChars="0"/>
        <w:rPr>
          <w:rFonts w:hint="eastAsia"/>
          <w:szCs w:val="22"/>
          <w:lang w:val="en-US" w:eastAsia="zh-CN"/>
        </w:rPr>
      </w:pPr>
      <w:r>
        <w:rPr>
          <w:rFonts w:hint="eastAsia" w:ascii="黑体" w:hAnsi="黑体" w:eastAsia="黑体" w:cs="黑体"/>
          <w:szCs w:val="22"/>
          <w:lang w:val="en-US" w:eastAsia="zh-CN"/>
        </w:rPr>
        <w:t>7.3</w:t>
      </w:r>
      <w:r>
        <w:rPr>
          <w:rFonts w:hint="eastAsia"/>
          <w:szCs w:val="22"/>
          <w:lang w:val="en-US" w:eastAsia="zh-CN"/>
        </w:rPr>
        <w:t xml:space="preserve">  判定规则：容重应符合表1中相应等级的要求，其他指标按国家有关规定执行。</w:t>
      </w:r>
    </w:p>
    <w:p>
      <w:pPr>
        <w:pStyle w:val="20"/>
        <w:ind w:left="0" w:leftChars="0" w:firstLine="0" w:firstLineChars="0"/>
        <w:rPr>
          <w:rFonts w:hint="eastAsia"/>
          <w:szCs w:val="22"/>
          <w:lang w:val="en-US" w:eastAsia="zh-CN"/>
        </w:rPr>
      </w:pPr>
    </w:p>
    <w:p>
      <w:pPr>
        <w:pStyle w:val="20"/>
        <w:ind w:left="0" w:leftChars="0" w:firstLine="0" w:firstLineChars="0"/>
        <w:rPr>
          <w:rFonts w:hint="eastAsia"/>
          <w:szCs w:val="22"/>
          <w:lang w:val="en-US" w:eastAsia="zh-CN"/>
        </w:rPr>
      </w:pPr>
    </w:p>
    <w:p>
      <w:pPr>
        <w:pStyle w:val="27"/>
        <w:rPr>
          <w:rFonts w:hint="eastAsia"/>
        </w:rPr>
      </w:pPr>
      <w:r>
        <w:t>_________________________________</w:t>
      </w:r>
    </w:p>
    <w:p/>
    <w:p/>
    <w:p/>
    <w:p/>
    <w:sectPr>
      <w:footerReference r:id="rId5" w:type="default"/>
      <w:pgSz w:w="11906" w:h="16838"/>
      <w:pgMar w:top="567" w:right="1134" w:bottom="1134" w:left="1417" w:header="1417"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Q/YTZ 0</w:t>
    </w:r>
    <w:r>
      <w:rPr>
        <w:rFonts w:hint="eastAsia"/>
        <w:lang w:val="en-US" w:eastAsia="zh-CN"/>
      </w:rPr>
      <w:t>25</w:t>
    </w:r>
    <w:r>
      <w:t>.4—202</w:t>
    </w:r>
    <w:r>
      <w:rPr>
        <w:rFonts w:hint="eastAsia"/>
        <w:lang w:val="en-US" w:eastAsia="zh-CN"/>
      </w:rPr>
      <w:t>2</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E332F"/>
    <w:rsid w:val="28AE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其他标准标志"/>
    <w:basedOn w:val="8"/>
    <w:qFormat/>
    <w:uiPriority w:val="0"/>
    <w:pPr>
      <w:framePr w:w="6101" w:vAnchor="page" w:hAnchor="page" w:x="4673" w:y="942"/>
    </w:pPr>
    <w:rPr>
      <w:w w:val="130"/>
    </w:rPr>
  </w:style>
  <w:style w:type="paragraph" w:customStyle="1" w:styleId="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
    <w:name w:val="封面标准英文名称"/>
    <w:basedOn w:val="12"/>
    <w:qFormat/>
    <w:uiPriority w:val="0"/>
    <w:pPr>
      <w:spacing w:before="370" w:line="400" w:lineRule="exact"/>
    </w:pPr>
    <w:rPr>
      <w:rFonts w:ascii="Times New Roman"/>
      <w:sz w:val="28"/>
      <w:szCs w:val="28"/>
    </w:rPr>
  </w:style>
  <w:style w:type="paragraph" w:customStyle="1" w:styleId="14">
    <w:name w:val="其他发布日期"/>
    <w:basedOn w:val="15"/>
    <w:qFormat/>
    <w:uiPriority w:val="0"/>
    <w:pPr>
      <w:framePr w:vAnchor="page" w:hAnchor="page" w:x="1419"/>
    </w:pPr>
  </w:style>
  <w:style w:type="paragraph" w:customStyle="1" w:styleId="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6">
    <w:name w:val="其他实施日期"/>
    <w:basedOn w:val="17"/>
    <w:qFormat/>
    <w:uiPriority w:val="0"/>
  </w:style>
  <w:style w:type="paragraph" w:customStyle="1" w:styleId="17">
    <w:name w:val="实施日期"/>
    <w:basedOn w:val="15"/>
    <w:qFormat/>
    <w:uiPriority w:val="0"/>
    <w:pPr>
      <w:framePr w:vAnchor="page" w:hAnchor="page"/>
      <w:jc w:val="right"/>
    </w:pPr>
  </w:style>
  <w:style w:type="paragraph" w:customStyle="1" w:styleId="18">
    <w:name w:val="其他发布部门"/>
    <w:basedOn w:val="19"/>
    <w:qFormat/>
    <w:uiPriority w:val="0"/>
    <w:pPr>
      <w:framePr w:y="15310"/>
      <w:spacing w:line="0" w:lineRule="atLeast"/>
    </w:pPr>
    <w:rPr>
      <w:rFonts w:ascii="黑体" w:eastAsia="黑体"/>
      <w:b w:val="0"/>
    </w:rPr>
  </w:style>
  <w:style w:type="paragraph" w:customStyle="1" w:styleId="19">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发布"/>
    <w:basedOn w:val="6"/>
    <w:qFormat/>
    <w:uiPriority w:val="0"/>
    <w:rPr>
      <w:rFonts w:ascii="黑体" w:eastAsia="黑体"/>
      <w:spacing w:val="85"/>
      <w:w w:val="100"/>
      <w:position w:val="3"/>
      <w:sz w:val="28"/>
      <w:szCs w:val="28"/>
    </w:rPr>
  </w:style>
  <w:style w:type="paragraph" w:customStyle="1" w:styleId="2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章标题"/>
    <w:next w:val="2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7">
    <w:name w:val="终结线"/>
    <w:basedOn w:val="1"/>
    <w:qFormat/>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1324</Words>
  <Characters>1648</Characters>
  <Lines>0</Lines>
  <Paragraphs>0</Paragraphs>
  <TotalTime>6</TotalTime>
  <ScaleCrop>false</ScaleCrop>
  <LinksUpToDate>false</LinksUpToDate>
  <CharactersWithSpaces>1902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2021-12-30T01:39:00Z</dcterms:created>
  <dc:creator>仲夏夜之梦</dc:creator>
  <cp:lastModifiedBy>仲夏夜之梦</cp:lastModifiedBy>
  <dcterms:modified xsi:type="dcterms:W3CDTF">2021-12-30T01:58:34Z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728FEB2B5DDA47188F77A0941C9CF8D0</vt:lpwstr>
  </property>
</Properties>
</file>