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10"/>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11"/>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w:t>
      </w:r>
      <w:r>
        <w:rPr>
          <w:rFonts w:hint="eastAsia" w:ascii="Times New Roman"/>
        </w:rPr>
        <w:t>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24</w:t>
      </w:r>
      <w:r>
        <w:rPr>
          <w:rFonts w:hint="eastAsia" w:hAnsi="黑体"/>
        </w:rPr>
        <w:t>.2</w:t>
      </w:r>
      <w:r>
        <w:rPr>
          <w:rFonts w:hAnsi="黑体"/>
        </w:rPr>
        <w:fldChar w:fldCharType="end"/>
      </w:r>
      <w:bookmarkEnd w:id="3"/>
      <w:bookmarkStart w:id="4" w:name="StdNo2"/>
      <w:r>
        <w:rPr>
          <w:rFonts w:hint="eastAsia" w:hAnsi="黑体"/>
          <w:lang w:eastAsia="zh-CN"/>
        </w:rPr>
        <w:t>—</w:t>
      </w:r>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noWrap w:val="0"/>
            <w:vAlign w:val="top"/>
          </w:tcPr>
          <w:p>
            <w:pPr>
              <w:pStyle w:val="12"/>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YPLL1gAAAAgBAAAPAAAAAAAAAAEAIAAAACIAAABkcnMvZG93bnJldi54bWxQSwECFAAUAAAACACH&#10;TuJAtQnQIbQBAABqAwAADgAAAAAAAAABACAAAAAlAQAAZHJzL2Uyb0RvYy54bWxQSwUGAAAAAAYA&#10;BgBZAQAASwUAAAAA&#10;">
                      <v:fill on="t" focussize="0,0"/>
                      <v:stroke on="f"/>
                      <v:imagedata o:title=""/>
                      <o:lock v:ext="edit" aspectratio="f"/>
                      <v:textbox>
                        <w:txbxContent>
                          <w:p/>
                        </w:txbxContent>
                      </v:textbox>
                    </v:rect>
                  </w:pict>
                </mc:Fallback>
              </mc:AlternateContent>
            </w:r>
            <w:bookmarkEnd w:id="5"/>
          </w:p>
        </w:tc>
      </w:tr>
    </w:tbl>
    <w:p>
      <w:pPr>
        <w:pStyle w:val="11"/>
        <w:rPr>
          <w:rFonts w:hAnsi="黑体"/>
        </w:rPr>
      </w:pPr>
    </w:p>
    <w:p>
      <w:pPr>
        <w:pStyle w:val="11"/>
        <w:rPr>
          <w:rFonts w:hAnsi="黑体"/>
        </w:rPr>
      </w:pPr>
    </w:p>
    <w:p>
      <w:pPr>
        <w:pStyle w:val="13"/>
        <w:rPr>
          <w:rFonts w:hint="eastAsia" w:eastAsia="黑体"/>
          <w:lang w:eastAsia="zh-CN"/>
        </w:rPr>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大豆</w:t>
      </w:r>
    </w:p>
    <w:p>
      <w:pPr>
        <w:pStyle w:val="13"/>
      </w:pPr>
      <w:r>
        <w:rPr>
          <w:rFonts w:hint="eastAsia"/>
        </w:rPr>
        <w:t>第2部分:</w:t>
      </w:r>
      <w:r>
        <w:rPr>
          <w:rFonts w:hint="eastAsia"/>
          <w:lang w:eastAsia="zh-CN"/>
        </w:rPr>
        <w:t>农药限量</w:t>
      </w:r>
      <w:r>
        <w:fldChar w:fldCharType="end"/>
      </w:r>
      <w:bookmarkEnd w:id="6"/>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4"/>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6" name="矩形 6"/>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Ymu&#10;ktUAAAAKAQAADwAAAAAAAAABACAAAAAiAAAAZHJzL2Rvd25yZXYueG1sUEsBAhQAFAAAAAgAh07i&#10;QNX5aCSzAQAAagMAAA4AAAAAAAAAAQAgAAAAJAEAAGRycy9lMm9Eb2MueG1sUEsFBgAAAAAGAAYA&#10;WQEAAEkFAAA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7" name="矩形 7"/>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D&#10;4Yvl1gAAAAkBAAAPAAAAAAAAAAEAIAAAACIAAABkcnMvZG93bnJldi54bWxQSwECFAAUAAAACACH&#10;TuJAuugEiLQBAABqAwAADgAAAAAAAAABACAAAAAlAQAAZHJzL2Uyb0RvYy54bWxQSwUGAAAAAAYA&#10;BgBZAQAASwU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7"/>
              <w:jc w:val="both"/>
            </w:pPr>
          </w:p>
        </w:tc>
      </w:tr>
    </w:tbl>
    <w:p>
      <w:pPr>
        <w:pStyle w:val="18"/>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hint="eastAsia"/>
          <w:lang w:val="en-US" w:eastAsia="zh-CN"/>
        </w:rPr>
        <w:t>1</w:t>
      </w:r>
      <w:r>
        <w:t xml:space="preserve"> </w:t>
      </w:r>
      <w:r>
        <w:rPr>
          <w:rFonts w:ascii="黑体"/>
        </w:rPr>
        <w:t>-</w:t>
      </w:r>
      <w:r>
        <w:t xml:space="preserve"> </w:t>
      </w:r>
      <w:r>
        <w:rPr>
          <w:rFonts w:hint="eastAsia" w:ascii="黑体"/>
          <w:lang w:val="en-US" w:eastAsia="zh-CN"/>
        </w:rPr>
        <w:t>1</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h2s81gAAAAsBAAAPAAAAAAAAAAEAIAAAACIAAABkcnMvZG93bnJldi54bWxQSwECFAAU&#10;AAAACACHTuJAkOEgn/MBAADkAwAADgAAAAAAAAABACAAAAAlAQAAZHJzL2Uyb0RvYy54bWxQSwUG&#10;AAAAAAYABgBZAQAAigUAAAAA&#10;">
                <v:fill on="f" focussize="0,0"/>
                <v:stroke color="#000000" joinstyle="round"/>
                <v:imagedata o:title=""/>
                <o:lock v:ext="edit" aspectratio="f"/>
                <w10:anchorlock/>
              </v:line>
            </w:pict>
          </mc:Fallback>
        </mc:AlternateContent>
      </w:r>
    </w:p>
    <w:p>
      <w:pPr>
        <w:pStyle w:val="20"/>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r>
        <w:rPr>
          <w:rFonts w:hint="eastAsia"/>
          <w:lang w:val="en-US" w:eastAsia="zh-CN"/>
        </w:rPr>
        <w:t>1</w:t>
      </w:r>
      <w:r>
        <w:t xml:space="preserve"> </w:t>
      </w:r>
      <w:r>
        <w:rPr>
          <w:rFonts w:ascii="黑体"/>
        </w:rPr>
        <w:t>-</w:t>
      </w:r>
      <w:r>
        <w:t xml:space="preserve"> </w:t>
      </w:r>
      <w:r>
        <w:rPr>
          <w:rFonts w:hint="eastAsia" w:ascii="黑体"/>
          <w:lang w:val="en-US" w:eastAsia="zh-CN"/>
        </w:rPr>
        <w:t>15</w:t>
      </w:r>
      <w:r>
        <w:rPr>
          <w:rFonts w:hint="eastAsia"/>
        </w:rPr>
        <w:t>实施</w:t>
      </w:r>
    </w:p>
    <w:p>
      <w:pPr>
        <w:pStyle w:val="22"/>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5"/>
          <w:rFonts w:hint="eastAsia"/>
        </w:rPr>
        <w:t>发布</w:t>
      </w:r>
    </w:p>
    <w:p/>
    <w:p/>
    <w:p/>
    <w:p/>
    <w:p/>
    <w:p/>
    <w:p/>
    <w:p/>
    <w:p>
      <w:r>
        <mc:AlternateContent>
          <mc:Choice Requires="wps">
            <w:drawing>
              <wp:anchor distT="0" distB="0" distL="114300" distR="114300" simplePos="0" relativeHeight="251663360" behindDoc="0" locked="1" layoutInCell="1" allowOverlap="1">
                <wp:simplePos x="0" y="0"/>
                <wp:positionH relativeFrom="column">
                  <wp:posOffset>-2648585</wp:posOffset>
                </wp:positionH>
                <wp:positionV relativeFrom="page">
                  <wp:posOffset>2647950</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8.55pt;margin-top:208.5pt;height:0pt;width:481.9pt;mso-position-vertical-relative:page;z-index:251663360;mso-width-relative:page;mso-height-relative:page;" filled="f" stroked="t" coordsize="21600,21600" o:gfxdata="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FO037YAAAADAEAAA8AAAAAAAAAAQAgAAAAIgAAAGRycy9kb3ducmV2LnhtbFBLAQIU&#10;ABQAAAAIAIdO4kCBikTy8wEAAOQDAAAOAAAAAAAAAAEAIAAAACcBAABkcnMvZTJvRG9jLnhtbFBL&#10;BQYAAAAABgAGAFkBAACMBQAAAAA=&#10;">
                <v:fill on="f" focussize="0,0"/>
                <v:stroke color="#000000" joinstyle="round"/>
                <v:imagedata o:title=""/>
                <o:lock v:ext="edit" aspectratio="f"/>
                <w10:anchorlock/>
              </v:line>
            </w:pict>
          </mc:Fallback>
        </mc:AlternateContent>
      </w:r>
    </w:p>
    <w:p/>
    <w:p/>
    <w:p/>
    <w:p>
      <w:pPr>
        <w:pStyle w:val="26"/>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6"/>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4"/>
        <w:rPr>
          <w:rFonts w:hint="eastAsia"/>
        </w:rPr>
      </w:pPr>
      <w:r>
        <w:rPr>
          <w:rFonts w:hint="eastAsia"/>
        </w:rPr>
        <w:t>本文件按照GB/T 1.1</w:t>
      </w:r>
      <w:r>
        <w:rPr>
          <w:rFonts w:hint="eastAsia"/>
          <w:lang w:val="en-US" w:eastAsia="zh-CN"/>
        </w:rPr>
        <w:t>-</w:t>
      </w:r>
      <w:r>
        <w:rPr>
          <w:rFonts w:hint="eastAsia"/>
        </w:rPr>
        <w:t>2020《标准化工作导则 第1部分：标准化文件的结构和起草规则》给出的规则起草。</w:t>
      </w:r>
    </w:p>
    <w:p>
      <w:pPr>
        <w:pStyle w:val="24"/>
        <w:rPr>
          <w:rFonts w:hint="eastAsia"/>
        </w:rPr>
      </w:pPr>
      <w:r>
        <w:rPr>
          <w:rFonts w:hint="eastAsia"/>
        </w:rPr>
        <w:t>本文件起草单位: 云南天质弘耕科技有限公司。</w:t>
      </w:r>
    </w:p>
    <w:p>
      <w:pPr>
        <w:pStyle w:val="24"/>
        <w:rPr>
          <w:rFonts w:hint="eastAsia"/>
        </w:rPr>
      </w:pPr>
      <w:r>
        <w:rPr>
          <w:rFonts w:hint="eastAsia"/>
        </w:rPr>
        <w:t>本文件主要起草人</w:t>
      </w:r>
      <w:r>
        <w:rPr>
          <w:rFonts w:hint="eastAsia"/>
          <w:lang w:eastAsia="zh-CN"/>
        </w:rPr>
        <w:t>：</w:t>
      </w:r>
      <w:r>
        <w:rPr>
          <w:rFonts w:hint="eastAsia"/>
        </w:rPr>
        <w:t>李美琼、李佩龙、杨发宝。</w:t>
      </w:r>
    </w:p>
    <w:p/>
    <w:p/>
    <w:p/>
    <w:p/>
    <w:p/>
    <w:p/>
    <w:p/>
    <w:p/>
    <w:p/>
    <w:p/>
    <w:p/>
    <w:p/>
    <w:p/>
    <w:p/>
    <w:p/>
    <w:p/>
    <w:p/>
    <w:p/>
    <w:p/>
    <w:p/>
    <w:p/>
    <w:p/>
    <w:p/>
    <w:p/>
    <w:p/>
    <w:p/>
    <w:p/>
    <w:p/>
    <w:p/>
    <w:p/>
    <w:p/>
    <w:p/>
    <w:p/>
    <w:p>
      <w:pPr>
        <w:pStyle w:val="28"/>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bookmarkStart w:id="11" w:name="StandardName"/>
    </w:p>
    <w:p>
      <w:pPr>
        <w:pStyle w:val="28"/>
        <w:rPr>
          <w:rFonts w:hint="eastAsia" w:eastAsia="黑体"/>
          <w:lang w:eastAsia="zh-CN"/>
        </w:rPr>
      </w:pPr>
      <w:r>
        <w:rPr>
          <w:rFonts w:hint="eastAsia"/>
          <w:lang w:eastAsia="zh-CN"/>
        </w:rPr>
        <w:t>大豆</w:t>
      </w:r>
      <w:r>
        <w:rPr>
          <w:rFonts w:hint="eastAsia"/>
        </w:rPr>
        <w:t xml:space="preserve">                                                            第</w:t>
      </w:r>
      <w:bookmarkStart w:id="12" w:name="BZ"/>
      <w:bookmarkEnd w:id="12"/>
      <w:r>
        <w:rPr>
          <w:rFonts w:hint="eastAsia"/>
        </w:rPr>
        <w:t>2部分:</w:t>
      </w:r>
      <w:bookmarkEnd w:id="11"/>
      <w:r>
        <w:rPr>
          <w:rFonts w:hint="eastAsia"/>
          <w:lang w:eastAsia="zh-CN"/>
        </w:rPr>
        <w:t>农药限量</w:t>
      </w:r>
      <w:bookmarkStart w:id="14" w:name="_GoBack"/>
      <w:bookmarkEnd w:id="14"/>
    </w:p>
    <w:p>
      <w:pPr>
        <w:pStyle w:val="29"/>
        <w:rPr>
          <w:rFonts w:hint="eastAsia"/>
        </w:rPr>
      </w:pPr>
      <w:r>
        <w:rPr>
          <w:rFonts w:hint="eastAsia"/>
        </w:rPr>
        <w:t>范围</w:t>
      </w:r>
    </w:p>
    <w:p>
      <w:pPr>
        <w:pStyle w:val="24"/>
        <w:rPr>
          <w:rFonts w:hint="eastAsia"/>
        </w:rPr>
      </w:pPr>
      <w:r>
        <w:rPr>
          <w:rFonts w:hint="eastAsia"/>
        </w:rPr>
        <w:t>本文件规定了</w:t>
      </w:r>
      <w:r>
        <w:rPr>
          <w:rFonts w:hint="eastAsia"/>
          <w:lang w:eastAsia="zh-CN"/>
        </w:rPr>
        <w:t>大豆</w:t>
      </w:r>
      <w:r>
        <w:rPr>
          <w:rFonts w:hint="eastAsia"/>
        </w:rPr>
        <w:t>主要病虫害防治的原则、措施及推荐使用药剂的技术要求。</w:t>
      </w:r>
    </w:p>
    <w:p>
      <w:pPr>
        <w:pStyle w:val="24"/>
        <w:rPr>
          <w:rFonts w:hint="eastAsia"/>
          <w:szCs w:val="22"/>
        </w:rPr>
      </w:pPr>
      <w:r>
        <w:rPr>
          <w:rFonts w:hint="eastAsia"/>
          <w:szCs w:val="22"/>
        </w:rPr>
        <w:t>本文件适用于</w:t>
      </w:r>
      <w:r>
        <w:rPr>
          <w:rFonts w:hint="eastAsia"/>
          <w:color w:val="000000"/>
          <w:lang w:eastAsia="zh-CN"/>
        </w:rPr>
        <w:t>大豆的</w:t>
      </w:r>
      <w:r>
        <w:rPr>
          <w:rFonts w:hint="eastAsia"/>
          <w:szCs w:val="22"/>
        </w:rPr>
        <w:t>病虫害防治。</w:t>
      </w:r>
    </w:p>
    <w:p>
      <w:pPr>
        <w:pStyle w:val="29"/>
        <w:rPr>
          <w:rFonts w:hint="eastAsia"/>
        </w:rPr>
      </w:pPr>
      <w:r>
        <w:rPr>
          <w:rFonts w:hint="eastAsia"/>
        </w:rPr>
        <w:t>规范性引用文件</w:t>
      </w:r>
    </w:p>
    <w:p>
      <w:pPr>
        <w:pStyle w:val="24"/>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
      </w:pPr>
      <w:r>
        <w:t>GB</w:t>
      </w:r>
      <w:r>
        <w:rPr>
          <w:rFonts w:hint="eastAsia"/>
        </w:rPr>
        <w:t>/T</w:t>
      </w:r>
      <w:r>
        <w:t xml:space="preserve"> </w:t>
      </w:r>
      <w:r>
        <w:rPr>
          <w:rFonts w:hint="eastAsia"/>
        </w:rPr>
        <w:t>8321 （所有部分）农药合理使用准则</w:t>
      </w:r>
    </w:p>
    <w:p>
      <w:pPr>
        <w:pStyle w:val="24"/>
        <w:spacing w:before="312" w:beforeLines="100" w:after="312" w:afterLines="100"/>
        <w:ind w:firstLine="0" w:firstLineChars="0"/>
        <w:rPr>
          <w:rFonts w:hint="eastAsia" w:ascii="黑体" w:hAnsi="黑体" w:eastAsia="黑体" w:cs="黑体"/>
        </w:rPr>
      </w:pPr>
      <w:r>
        <w:rPr>
          <w:rFonts w:hint="eastAsia" w:ascii="黑体" w:hAnsi="黑体" w:eastAsia="黑体" w:cs="黑体"/>
        </w:rPr>
        <w:t>3  术语和定义</w:t>
      </w:r>
    </w:p>
    <w:p>
      <w:pPr>
        <w:pStyle w:val="24"/>
        <w:rPr>
          <w:rFonts w:hint="eastAsia"/>
        </w:rPr>
      </w:pPr>
      <w:r>
        <w:rPr>
          <w:rFonts w:hint="eastAsia"/>
        </w:rPr>
        <w:t>下列术语和定义适用于本文件。</w:t>
      </w:r>
    </w:p>
    <w:p>
      <w:pPr>
        <w:pStyle w:val="24"/>
        <w:spacing w:before="156" w:beforeLines="50" w:after="156" w:afterLines="50"/>
        <w:ind w:firstLine="0" w:firstLineChars="0"/>
        <w:rPr>
          <w:rFonts w:hint="eastAsia" w:ascii="黑体" w:hAnsi="黑体" w:eastAsia="黑体"/>
          <w:szCs w:val="22"/>
        </w:rPr>
      </w:pPr>
      <w:r>
        <w:rPr>
          <w:rFonts w:hint="eastAsia" w:ascii="黑体" w:hAnsi="黑体" w:eastAsia="黑体"/>
          <w:szCs w:val="22"/>
        </w:rPr>
        <w:t xml:space="preserve">3.1 </w:t>
      </w:r>
    </w:p>
    <w:p>
      <w:pPr>
        <w:pStyle w:val="24"/>
        <w:spacing w:before="156" w:beforeLines="50" w:after="156" w:afterLines="50"/>
        <w:rPr>
          <w:rFonts w:hint="eastAsia" w:ascii="黑体" w:hAnsi="黑体" w:eastAsia="黑体" w:cs="黑体"/>
          <w:szCs w:val="22"/>
        </w:rPr>
      </w:pPr>
      <w:r>
        <w:rPr>
          <w:rFonts w:hint="eastAsia" w:ascii="黑体" w:hAnsi="黑体" w:eastAsia="黑体" w:cs="黑体"/>
          <w:szCs w:val="22"/>
        </w:rPr>
        <w:t>经济危害允许水平</w:t>
      </w:r>
    </w:p>
    <w:p>
      <w:pPr>
        <w:pStyle w:val="24"/>
        <w:rPr>
          <w:szCs w:val="22"/>
        </w:rPr>
      </w:pPr>
      <w:r>
        <w:rPr>
          <w:rFonts w:hint="eastAsia"/>
          <w:szCs w:val="22"/>
        </w:rPr>
        <w:t>是指因病虫害造成的损失与若防治其危害所需费用相等条件下的材积</w:t>
      </w:r>
      <w:r>
        <w:rPr>
          <w:szCs w:val="22"/>
        </w:rPr>
        <w:fldChar w:fldCharType="begin"/>
      </w:r>
      <w:r>
        <w:rPr>
          <w:szCs w:val="22"/>
        </w:rPr>
        <w:instrText xml:space="preserve"> HYPERLINK "https://baike.baidu.com/item/%E6%8D%9F%E5%A4%B1%E7%A8%8B%E5%BA%A6" \t "https://baike.baidu.com/item/%E7%BB%8F%E6%B5%8E%E5%8D%B1%E5%AE%B3%E5%85%81%E8%AE%B8%E6%B0%B4%E5%B9%B3/_blank" </w:instrText>
      </w:r>
      <w:r>
        <w:rPr>
          <w:szCs w:val="22"/>
        </w:rPr>
        <w:fldChar w:fldCharType="separate"/>
      </w:r>
      <w:r>
        <w:rPr>
          <w:szCs w:val="22"/>
        </w:rPr>
        <w:t>损失程度</w:t>
      </w:r>
      <w:r>
        <w:rPr>
          <w:szCs w:val="22"/>
        </w:rPr>
        <w:fldChar w:fldCharType="end"/>
      </w:r>
      <w:r>
        <w:rPr>
          <w:szCs w:val="22"/>
        </w:rPr>
        <w:t>或病虫情指数（虫口密度、感病指数等）。</w:t>
      </w:r>
    </w:p>
    <w:p>
      <w:pPr>
        <w:pStyle w:val="29"/>
        <w:numPr>
          <w:ilvl w:val="0"/>
          <w:numId w:val="0"/>
        </w:numPr>
        <w:rPr>
          <w:rFonts w:hint="eastAsia"/>
        </w:rPr>
      </w:pPr>
      <w:r>
        <w:rPr>
          <w:rFonts w:hint="eastAsia"/>
        </w:rPr>
        <w:t>4  推荐使用药剂的说明</w:t>
      </w:r>
    </w:p>
    <w:p>
      <w:pPr>
        <w:pStyle w:val="24"/>
        <w:rPr>
          <w:rFonts w:hint="eastAsia"/>
        </w:rPr>
      </w:pPr>
      <w:r>
        <w:rPr>
          <w:rFonts w:hint="eastAsia"/>
        </w:rPr>
        <w:t>本文件推荐的杀菌剂/杀虫剂是经我国农药管理部门登记允许在</w:t>
      </w:r>
      <w:r>
        <w:rPr>
          <w:rFonts w:hint="eastAsia"/>
          <w:lang w:eastAsia="zh-CN"/>
        </w:rPr>
        <w:t>大豆</w:t>
      </w:r>
      <w:r>
        <w:rPr>
          <w:rFonts w:hint="eastAsia"/>
        </w:rPr>
        <w:t>上使用的，不得使用国家禁止在果树上使用和未登记的农药。当新的有效农药出现或者新的管理规定出台时，以最新的规定为准。</w:t>
      </w:r>
    </w:p>
    <w:p>
      <w:pPr>
        <w:pStyle w:val="24"/>
        <w:spacing w:before="312" w:beforeLines="100" w:after="312" w:afterLines="100"/>
        <w:ind w:firstLine="0" w:firstLineChars="0"/>
        <w:rPr>
          <w:rFonts w:hint="eastAsia" w:ascii="黑体" w:hAnsi="黑体" w:eastAsia="黑体" w:cs="黑体"/>
        </w:rPr>
      </w:pPr>
      <w:r>
        <w:rPr>
          <w:rFonts w:hint="eastAsia" w:ascii="黑体" w:hAnsi="黑体" w:eastAsia="黑体" w:cs="黑体"/>
        </w:rPr>
        <w:t>5  主要防治对象</w:t>
      </w:r>
    </w:p>
    <w:p>
      <w:pPr>
        <w:pStyle w:val="24"/>
        <w:spacing w:after="156" w:afterLines="50"/>
        <w:ind w:firstLine="0" w:firstLineChars="0"/>
        <w:rPr>
          <w:rFonts w:hint="eastAsia" w:ascii="黑体" w:hAnsi="黑体" w:eastAsia="黑体" w:cs="黑体"/>
        </w:rPr>
      </w:pPr>
      <w:r>
        <w:rPr>
          <w:rFonts w:hint="eastAsia" w:ascii="黑体" w:hAnsi="黑体" w:eastAsia="黑体" w:cs="黑体"/>
        </w:rPr>
        <w:t>5.1  病害</w:t>
      </w:r>
    </w:p>
    <w:p>
      <w:pPr>
        <w:pStyle w:val="24"/>
      </w:pPr>
      <w:r>
        <w:rPr>
          <w:rFonts w:hint="eastAsia"/>
          <w:lang w:eastAsia="zh-CN"/>
        </w:rPr>
        <w:t>疮痂病、炭疽病、黑斑病、脚腐病、溃疡病等</w:t>
      </w:r>
      <w:r>
        <w:rPr>
          <w:rFonts w:hint="eastAsia"/>
        </w:rPr>
        <w:t>。</w:t>
      </w:r>
    </w:p>
    <w:p>
      <w:pPr>
        <w:pStyle w:val="24"/>
        <w:spacing w:before="156" w:beforeLines="50" w:after="156" w:afterLines="50"/>
        <w:ind w:firstLine="0" w:firstLineChars="0"/>
        <w:rPr>
          <w:rFonts w:hint="eastAsia" w:ascii="黑体" w:hAnsi="黑体" w:eastAsia="黑体" w:cs="黑体"/>
        </w:rPr>
      </w:pPr>
      <w:r>
        <w:rPr>
          <w:rFonts w:hint="eastAsia" w:ascii="黑体" w:hAnsi="黑体" w:eastAsia="黑体" w:cs="黑体"/>
        </w:rPr>
        <w:t>5.2  虫害</w:t>
      </w:r>
    </w:p>
    <w:p>
      <w:pPr>
        <w:pStyle w:val="24"/>
        <w:ind w:firstLine="0" w:firstLineChars="0"/>
      </w:pPr>
      <w:r>
        <w:rPr>
          <w:rFonts w:hint="eastAsia"/>
        </w:rPr>
        <w:t xml:space="preserve">    </w:t>
      </w:r>
      <w:r>
        <w:rPr>
          <w:rFonts w:hint="eastAsia"/>
          <w:lang w:eastAsia="zh-CN"/>
        </w:rPr>
        <w:t>桔全爪螨</w:t>
      </w:r>
      <w:r>
        <w:rPr>
          <w:rFonts w:hint="eastAsia"/>
        </w:rPr>
        <w:t>、</w:t>
      </w:r>
      <w:r>
        <w:rPr>
          <w:rFonts w:hint="eastAsia"/>
          <w:lang w:eastAsia="zh-CN"/>
        </w:rPr>
        <w:t>桔始叶螨</w:t>
      </w:r>
      <w:r>
        <w:rPr>
          <w:rFonts w:hint="eastAsia"/>
        </w:rPr>
        <w:t>、</w:t>
      </w:r>
      <w:r>
        <w:rPr>
          <w:rFonts w:hint="eastAsia"/>
          <w:lang w:eastAsia="zh-CN"/>
        </w:rPr>
        <w:t>锈壁虱</w:t>
      </w:r>
      <w:r>
        <w:rPr>
          <w:rFonts w:hint="eastAsia"/>
        </w:rPr>
        <w:t>、</w:t>
      </w:r>
      <w:r>
        <w:rPr>
          <w:rFonts w:hint="eastAsia"/>
          <w:lang w:eastAsia="zh-CN"/>
        </w:rPr>
        <w:t>蚜虫</w:t>
      </w:r>
      <w:r>
        <w:rPr>
          <w:rFonts w:hint="eastAsia"/>
        </w:rPr>
        <w:t>、</w:t>
      </w:r>
      <w:r>
        <w:rPr>
          <w:rFonts w:hint="eastAsia"/>
          <w:lang w:eastAsia="zh-CN"/>
        </w:rPr>
        <w:t>矢尖蚧</w:t>
      </w:r>
      <w:r>
        <w:rPr>
          <w:rFonts w:hint="eastAsia"/>
        </w:rPr>
        <w:t>、</w:t>
      </w:r>
      <w:r>
        <w:rPr>
          <w:rFonts w:hint="eastAsia"/>
          <w:lang w:eastAsia="zh-CN"/>
        </w:rPr>
        <w:t>吹绵蚧</w:t>
      </w:r>
      <w:r>
        <w:rPr>
          <w:rFonts w:hint="eastAsia"/>
        </w:rPr>
        <w:t>、</w:t>
      </w:r>
      <w:r>
        <w:rPr>
          <w:rFonts w:hint="eastAsia"/>
          <w:lang w:eastAsia="zh-CN"/>
        </w:rPr>
        <w:t>红蜡蚧</w:t>
      </w:r>
      <w:r>
        <w:rPr>
          <w:rFonts w:hint="eastAsia"/>
        </w:rPr>
        <w:t>、</w:t>
      </w:r>
      <w:r>
        <w:rPr>
          <w:rFonts w:hint="eastAsia"/>
          <w:lang w:eastAsia="zh-CN"/>
        </w:rPr>
        <w:t>花蕾蛆</w:t>
      </w:r>
      <w:r>
        <w:rPr>
          <w:rFonts w:hint="eastAsia"/>
        </w:rPr>
        <w:t>、</w:t>
      </w:r>
      <w:r>
        <w:rPr>
          <w:rFonts w:hint="eastAsia"/>
          <w:lang w:eastAsia="zh-CN"/>
        </w:rPr>
        <w:t>天牛、</w:t>
      </w:r>
      <w:r>
        <w:rPr>
          <w:rFonts w:hint="eastAsia"/>
        </w:rPr>
        <w:t>潜</w:t>
      </w:r>
      <w:r>
        <w:rPr>
          <w:rFonts w:hint="eastAsia"/>
          <w:lang w:eastAsia="zh-CN"/>
        </w:rPr>
        <w:t>叶</w:t>
      </w:r>
      <w:r>
        <w:rPr>
          <w:rFonts w:hint="eastAsia"/>
        </w:rPr>
        <w:t>蛾</w:t>
      </w:r>
      <w:r>
        <w:rPr>
          <w:rFonts w:hint="eastAsia"/>
          <w:lang w:eastAsia="zh-CN"/>
        </w:rPr>
        <w:t>等</w:t>
      </w:r>
      <w:r>
        <w:rPr>
          <w:rFonts w:hint="eastAsia"/>
        </w:rPr>
        <w:t>。</w:t>
      </w:r>
    </w:p>
    <w:p>
      <w:pPr>
        <w:pStyle w:val="24"/>
        <w:spacing w:before="156" w:beforeLines="50" w:after="156" w:afterLines="50"/>
        <w:ind w:firstLine="0" w:firstLineChars="0"/>
        <w:rPr>
          <w:rFonts w:hint="eastAsia"/>
        </w:rPr>
      </w:pPr>
      <w:r>
        <w:rPr>
          <w:rFonts w:hint="eastAsia" w:ascii="黑体" w:hAnsi="黑体" w:eastAsia="黑体" w:cs="黑体"/>
        </w:rPr>
        <w:t>6  主要病虫害防治原则</w:t>
      </w:r>
    </w:p>
    <w:p>
      <w:pPr>
        <w:pStyle w:val="24"/>
        <w:ind w:firstLine="0" w:firstLineChars="0"/>
        <w:rPr>
          <w:rFonts w:hint="eastAsia"/>
        </w:rPr>
      </w:pPr>
      <w:r>
        <w:rPr>
          <w:rFonts w:hint="eastAsia" w:ascii="黑体" w:hAnsi="黑体" w:eastAsia="黑体"/>
        </w:rPr>
        <w:t xml:space="preserve">6.1  </w:t>
      </w:r>
      <w:r>
        <w:rPr>
          <w:rFonts w:hint="eastAsia"/>
        </w:rPr>
        <w:t>以农业防治和物理防治为基础，提倡生物防治，根据</w:t>
      </w:r>
      <w:r>
        <w:rPr>
          <w:rFonts w:hint="eastAsia"/>
          <w:lang w:eastAsia="zh-CN"/>
        </w:rPr>
        <w:t>大豆</w:t>
      </w:r>
      <w:r>
        <w:rPr>
          <w:rFonts w:hint="eastAsia"/>
        </w:rPr>
        <w:t>病虫害发生规律，科学安全地使用化学防治技术，最大限度地减轻农药对生态环境的破坏和对自然天敌的伤害，将病虫害造成的损失控制在经济危害允许水平之内。</w:t>
      </w:r>
    </w:p>
    <w:p>
      <w:pPr>
        <w:pStyle w:val="24"/>
        <w:ind w:firstLine="0" w:firstLineChars="0"/>
        <w:rPr>
          <w:rFonts w:hint="eastAsia"/>
        </w:rPr>
      </w:pPr>
      <w:r>
        <w:rPr>
          <w:rFonts w:hint="eastAsia" w:ascii="黑体" w:hAnsi="黑体" w:eastAsia="黑体"/>
        </w:rPr>
        <w:t xml:space="preserve">6.2  </w:t>
      </w:r>
      <w:r>
        <w:rPr>
          <w:rFonts w:hint="eastAsia"/>
        </w:rPr>
        <w:t>按照《农药管理条例》的规定，使用的药剂均应为在国家农药管理部门登记允许在</w:t>
      </w:r>
      <w:r>
        <w:rPr>
          <w:rFonts w:hint="eastAsia"/>
          <w:lang w:eastAsia="zh-CN"/>
        </w:rPr>
        <w:t>大豆</w:t>
      </w:r>
      <w:r>
        <w:rPr>
          <w:rFonts w:hint="eastAsia"/>
        </w:rPr>
        <w:t>上用于防治该病虫的种类，如有调整，按照新的管理规定执行。</w:t>
      </w:r>
    </w:p>
    <w:p>
      <w:pPr>
        <w:pStyle w:val="24"/>
        <w:ind w:firstLine="0" w:firstLineChars="0"/>
        <w:rPr>
          <w:rFonts w:hint="eastAsia"/>
        </w:rPr>
      </w:pPr>
      <w:r>
        <w:rPr>
          <w:rFonts w:hint="eastAsia" w:ascii="黑体" w:hAnsi="黑体" w:eastAsia="黑体"/>
        </w:rPr>
        <w:t xml:space="preserve">6.3  </w:t>
      </w:r>
      <w:r>
        <w:rPr>
          <w:rFonts w:hint="eastAsia"/>
        </w:rPr>
        <w:t>禁止使用剧毒、高毒、高残留农药和致畸、致癌、致突变农药（在果树上禁用的农药名单参见附录A，并根据国家发布的最新公告及时调整）。</w:t>
      </w:r>
    </w:p>
    <w:p>
      <w:pPr>
        <w:pStyle w:val="24"/>
        <w:ind w:firstLine="0" w:firstLineChars="0"/>
        <w:rPr>
          <w:rFonts w:hint="eastAsia"/>
        </w:rPr>
      </w:pPr>
      <w:r>
        <w:rPr>
          <w:rFonts w:hint="eastAsia" w:ascii="黑体" w:hAnsi="黑体" w:eastAsia="黑体"/>
        </w:rPr>
        <w:t xml:space="preserve">6.4 </w:t>
      </w:r>
      <w:r>
        <w:rPr>
          <w:rFonts w:hint="eastAsia"/>
        </w:rPr>
        <w:t xml:space="preserve"> 农药合理使用按照</w:t>
      </w:r>
      <w:r>
        <w:t>GB</w:t>
      </w:r>
      <w:r>
        <w:rPr>
          <w:rFonts w:hint="eastAsia"/>
        </w:rPr>
        <w:t>/T</w:t>
      </w:r>
      <w:r>
        <w:t xml:space="preserve"> </w:t>
      </w:r>
      <w:r>
        <w:rPr>
          <w:rFonts w:hint="eastAsia"/>
        </w:rPr>
        <w:t>8321 的规定执行。</w:t>
      </w:r>
    </w:p>
    <w:p>
      <w:pPr>
        <w:pStyle w:val="24"/>
        <w:spacing w:before="312" w:beforeLines="100" w:after="312" w:afterLines="100"/>
        <w:ind w:firstLine="0" w:firstLineChars="0"/>
        <w:rPr>
          <w:rFonts w:hint="eastAsia" w:ascii="黑体" w:hAnsi="黑体" w:eastAsia="黑体" w:cs="黑体"/>
        </w:rPr>
      </w:pPr>
      <w:r>
        <w:rPr>
          <w:rFonts w:hint="eastAsia" w:ascii="黑体" w:hAnsi="黑体" w:eastAsia="黑体" w:cs="黑体"/>
        </w:rPr>
        <w:t>7  主要病虫害防治措施</w:t>
      </w:r>
    </w:p>
    <w:p>
      <w:pPr>
        <w:pStyle w:val="24"/>
        <w:spacing w:after="156" w:afterLines="50"/>
        <w:ind w:firstLine="0" w:firstLineChars="0"/>
        <w:rPr>
          <w:rFonts w:hint="eastAsia" w:ascii="黑体" w:hAnsi="黑体" w:eastAsia="黑体" w:cs="黑体"/>
        </w:rPr>
      </w:pPr>
      <w:r>
        <w:rPr>
          <w:rFonts w:hint="eastAsia" w:ascii="黑体" w:hAnsi="黑体" w:eastAsia="黑体" w:cs="黑体"/>
        </w:rPr>
        <w:t>7.1  植物检疫</w:t>
      </w:r>
    </w:p>
    <w:p>
      <w:pPr>
        <w:pStyle w:val="24"/>
        <w:rPr>
          <w:rFonts w:hint="eastAsia"/>
        </w:rPr>
      </w:pPr>
      <w:r>
        <w:rPr>
          <w:rFonts w:hint="eastAsia"/>
        </w:rPr>
        <w:t>按植物检疫法规的有关要求，防止植物检疫对象从发生区传入未发生区。</w:t>
      </w:r>
    </w:p>
    <w:p>
      <w:pPr>
        <w:pStyle w:val="24"/>
        <w:keepNext w:val="0"/>
        <w:keepLines w:val="0"/>
        <w:pageBreakBefore w:val="0"/>
        <w:widowControl/>
        <w:kinsoku/>
        <w:wordWrap/>
        <w:overflowPunct/>
        <w:topLinePunct w:val="0"/>
        <w:autoSpaceDE w:val="0"/>
        <w:autoSpaceDN w:val="0"/>
        <w:bidi w:val="0"/>
        <w:adjustRightInd/>
        <w:snapToGrid/>
        <w:spacing w:before="156" w:beforeLines="50" w:after="157" w:afterLines="50"/>
        <w:ind w:firstLine="0" w:firstLineChars="0"/>
        <w:textAlignment w:val="auto"/>
        <w:rPr>
          <w:rFonts w:hint="eastAsia" w:ascii="黑体" w:hAnsi="黑体" w:eastAsia="黑体" w:cs="黑体"/>
        </w:rPr>
      </w:pPr>
      <w:r>
        <w:rPr>
          <w:rFonts w:hint="eastAsia" w:ascii="黑体" w:hAnsi="黑体" w:eastAsia="黑体" w:cs="黑体"/>
        </w:rPr>
        <w:t>7.2  农业防治</w:t>
      </w:r>
    </w:p>
    <w:p>
      <w:pPr>
        <w:rPr>
          <w:rFonts w:hint="eastAsia"/>
          <w:lang w:val="en-US" w:eastAsia="zh-CN"/>
        </w:rPr>
      </w:pPr>
      <w:r>
        <w:rPr>
          <w:rFonts w:hint="eastAsia" w:ascii="黑体" w:hAnsi="黑体" w:eastAsia="黑体" w:cs="黑体"/>
          <w:lang w:val="en-US" w:eastAsia="zh-CN"/>
        </w:rPr>
        <w:t xml:space="preserve">7.2.1 </w:t>
      </w:r>
      <w:r>
        <w:rPr>
          <w:rFonts w:hint="eastAsia"/>
          <w:lang w:val="en-US" w:eastAsia="zh-CN"/>
        </w:rPr>
        <w:t xml:space="preserve"> 选用抗病品种和砧木。</w:t>
      </w:r>
    </w:p>
    <w:p>
      <w:pPr>
        <w:rPr>
          <w:rFonts w:hint="eastAsia"/>
          <w:lang w:val="en-US" w:eastAsia="zh-CN"/>
        </w:rPr>
      </w:pPr>
      <w:r>
        <w:rPr>
          <w:rFonts w:hint="eastAsia" w:ascii="黑体" w:hAnsi="黑体" w:eastAsia="黑体" w:cs="黑体"/>
          <w:lang w:val="en-US" w:eastAsia="zh-CN"/>
        </w:rPr>
        <w:t xml:space="preserve">7.2.2 </w:t>
      </w:r>
      <w:r>
        <w:rPr>
          <w:rFonts w:hint="eastAsia"/>
          <w:lang w:val="en-US" w:eastAsia="zh-CN"/>
        </w:rPr>
        <w:t xml:space="preserve"> 园内间作套种或生草栽培。</w:t>
      </w:r>
    </w:p>
    <w:p>
      <w:pPr>
        <w:rPr>
          <w:rFonts w:hint="default"/>
          <w:lang w:val="en-US" w:eastAsia="zh-CN"/>
        </w:rPr>
      </w:pPr>
      <w:r>
        <w:rPr>
          <w:rFonts w:hint="eastAsia" w:ascii="黑体" w:hAnsi="黑体" w:eastAsia="黑体" w:cs="黑体"/>
          <w:lang w:val="en-US" w:eastAsia="zh-CN"/>
        </w:rPr>
        <w:t>7.2.3</w:t>
      </w:r>
      <w:r>
        <w:rPr>
          <w:rFonts w:hint="eastAsia"/>
          <w:lang w:val="en-US" w:eastAsia="zh-CN"/>
        </w:rPr>
        <w:t xml:space="preserve">  实施翻土、修剪、清洁果园、排水、控梢等农业措施，减少病虫源和传播途径，加强栽培管理，增强树势，提高树体自身抗病虫能力。</w:t>
      </w:r>
    </w:p>
    <w:p>
      <w:pPr>
        <w:pStyle w:val="24"/>
        <w:keepNext w:val="0"/>
        <w:keepLines w:val="0"/>
        <w:pageBreakBefore w:val="0"/>
        <w:widowControl/>
        <w:kinsoku/>
        <w:wordWrap/>
        <w:overflowPunct/>
        <w:topLinePunct w:val="0"/>
        <w:autoSpaceDE w:val="0"/>
        <w:autoSpaceDN w:val="0"/>
        <w:bidi w:val="0"/>
        <w:adjustRightInd/>
        <w:snapToGrid/>
        <w:spacing w:before="156" w:beforeLines="50" w:after="157" w:afterLines="50"/>
        <w:ind w:firstLine="0" w:firstLineChars="0"/>
        <w:textAlignment w:val="auto"/>
        <w:rPr>
          <w:rFonts w:hint="eastAsia" w:ascii="黑体" w:hAnsi="黑体" w:eastAsia="黑体" w:cs="黑体"/>
          <w:szCs w:val="22"/>
        </w:rPr>
      </w:pPr>
      <w:r>
        <w:rPr>
          <w:rFonts w:hint="eastAsia" w:ascii="黑体" w:hAnsi="黑体" w:eastAsia="黑体" w:cs="黑体"/>
          <w:szCs w:val="22"/>
        </w:rPr>
        <w:t>7.</w:t>
      </w:r>
      <w:r>
        <w:rPr>
          <w:rFonts w:hint="eastAsia" w:ascii="黑体" w:hAnsi="黑体" w:eastAsia="黑体" w:cs="黑体"/>
          <w:szCs w:val="22"/>
          <w:lang w:val="en-US" w:eastAsia="zh-CN"/>
        </w:rPr>
        <w:t>3</w:t>
      </w:r>
      <w:r>
        <w:rPr>
          <w:rFonts w:hint="eastAsia" w:ascii="黑体" w:hAnsi="黑体" w:eastAsia="黑体" w:cs="黑体"/>
          <w:szCs w:val="22"/>
        </w:rPr>
        <w:t xml:space="preserve">  </w:t>
      </w:r>
      <w:r>
        <w:rPr>
          <w:rFonts w:hint="eastAsia" w:ascii="黑体" w:hAnsi="黑体" w:eastAsia="黑体" w:cs="黑体"/>
          <w:szCs w:val="22"/>
          <w:lang w:eastAsia="zh-CN"/>
        </w:rPr>
        <w:t>物理</w:t>
      </w:r>
      <w:r>
        <w:rPr>
          <w:rFonts w:hint="eastAsia" w:ascii="黑体" w:hAnsi="黑体" w:eastAsia="黑体" w:cs="黑体"/>
          <w:szCs w:val="22"/>
        </w:rPr>
        <w:t>防治</w:t>
      </w:r>
    </w:p>
    <w:p>
      <w:pPr>
        <w:rPr>
          <w:rFonts w:hint="eastAsia"/>
          <w:lang w:val="en-US" w:eastAsia="zh-CN"/>
        </w:rPr>
      </w:pPr>
      <w:r>
        <w:rPr>
          <w:rFonts w:hint="eastAsia" w:ascii="黑体" w:hAnsi="黑体" w:eastAsia="黑体" w:cs="黑体"/>
          <w:lang w:val="en-US" w:eastAsia="zh-CN"/>
        </w:rPr>
        <w:t>7.3.1</w:t>
      </w:r>
      <w:r>
        <w:rPr>
          <w:rFonts w:hint="eastAsia"/>
          <w:lang w:val="en-US" w:eastAsia="zh-CN"/>
        </w:rPr>
        <w:t xml:space="preserve">  用黑光灯和频振式杀虫灯诱杀或驱避吸果夜蛾、金龟子、卷叶蛾等趋光性害虫。</w:t>
      </w:r>
    </w:p>
    <w:p>
      <w:pPr>
        <w:rPr>
          <w:rFonts w:hint="eastAsia"/>
          <w:lang w:val="en-US" w:eastAsia="zh-CN"/>
        </w:rPr>
      </w:pPr>
      <w:r>
        <w:rPr>
          <w:rFonts w:hint="eastAsia" w:ascii="黑体" w:hAnsi="黑体" w:eastAsia="黑体" w:cs="黑体"/>
          <w:lang w:val="en-US" w:eastAsia="zh-CN"/>
        </w:rPr>
        <w:t>7.3.2</w:t>
      </w:r>
      <w:r>
        <w:rPr>
          <w:rFonts w:hint="eastAsia"/>
          <w:lang w:val="en-US" w:eastAsia="zh-CN"/>
        </w:rPr>
        <w:t xml:space="preserve">  利用拟小黄卷夜蛾等害虫对糖、酒、醋液的趋性，在糖、酒、醋液中加入农药诱杀。</w:t>
      </w:r>
    </w:p>
    <w:p>
      <w:pPr>
        <w:rPr>
          <w:rFonts w:hint="eastAsia"/>
          <w:lang w:val="en-US" w:eastAsia="zh-CN"/>
        </w:rPr>
      </w:pPr>
      <w:r>
        <w:rPr>
          <w:rFonts w:hint="eastAsia" w:ascii="黑体" w:hAnsi="黑体" w:eastAsia="黑体" w:cs="黑体"/>
          <w:lang w:val="en-US" w:eastAsia="zh-CN"/>
        </w:rPr>
        <w:t>7.3.3</w:t>
      </w:r>
      <w:r>
        <w:rPr>
          <w:rFonts w:hint="eastAsia"/>
          <w:lang w:val="en-US" w:eastAsia="zh-CN"/>
        </w:rPr>
        <w:t xml:space="preserve">  用黄色粘胶板诱集蚜虫、蓟马、粉虱等趋色性害虫。</w:t>
      </w:r>
    </w:p>
    <w:p>
      <w:pPr>
        <w:pStyle w:val="24"/>
        <w:keepNext w:val="0"/>
        <w:keepLines w:val="0"/>
        <w:pageBreakBefore w:val="0"/>
        <w:widowControl/>
        <w:kinsoku/>
        <w:wordWrap/>
        <w:overflowPunct/>
        <w:topLinePunct w:val="0"/>
        <w:autoSpaceDE w:val="0"/>
        <w:autoSpaceDN w:val="0"/>
        <w:bidi w:val="0"/>
        <w:adjustRightInd/>
        <w:snapToGrid/>
        <w:spacing w:before="156" w:beforeLines="50" w:after="157" w:afterLines="50"/>
        <w:ind w:firstLine="0" w:firstLineChars="0"/>
        <w:textAlignment w:val="auto"/>
        <w:rPr>
          <w:rFonts w:hint="eastAsia" w:ascii="黑体" w:hAnsi="黑体" w:eastAsia="黑体" w:cs="黑体"/>
          <w:szCs w:val="22"/>
          <w:lang w:eastAsia="zh-CN"/>
        </w:rPr>
      </w:pPr>
      <w:r>
        <w:rPr>
          <w:rFonts w:hint="eastAsia" w:ascii="黑体" w:hAnsi="黑体" w:eastAsia="黑体" w:cs="黑体"/>
          <w:szCs w:val="22"/>
        </w:rPr>
        <w:t>7.</w:t>
      </w:r>
      <w:r>
        <w:rPr>
          <w:rFonts w:hint="eastAsia" w:ascii="黑体" w:hAnsi="黑体" w:eastAsia="黑体" w:cs="黑体"/>
          <w:szCs w:val="22"/>
          <w:lang w:val="en-US" w:eastAsia="zh-CN"/>
        </w:rPr>
        <w:t>4</w:t>
      </w:r>
      <w:r>
        <w:rPr>
          <w:rFonts w:hint="eastAsia" w:ascii="黑体" w:hAnsi="黑体" w:eastAsia="黑体" w:cs="黑体"/>
          <w:szCs w:val="22"/>
        </w:rPr>
        <w:t xml:space="preserve">  </w:t>
      </w:r>
      <w:r>
        <w:rPr>
          <w:rFonts w:hint="eastAsia" w:ascii="黑体" w:hAnsi="黑体" w:eastAsia="黑体" w:cs="黑体"/>
          <w:szCs w:val="22"/>
          <w:lang w:eastAsia="zh-CN"/>
        </w:rPr>
        <w:t>生物防治</w:t>
      </w:r>
    </w:p>
    <w:p>
      <w:pPr>
        <w:pStyle w:val="24"/>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eastAsia="宋体"/>
          <w:lang w:val="en-US" w:eastAsia="zh-CN"/>
        </w:rPr>
      </w:pPr>
      <w:r>
        <w:rPr>
          <w:rFonts w:hint="eastAsia" w:ascii="黑体" w:hAnsi="黑体" w:eastAsia="黑体" w:cs="黑体"/>
          <w:szCs w:val="22"/>
          <w:lang w:val="en-US" w:eastAsia="zh-CN"/>
        </w:rPr>
        <w:t xml:space="preserve">7.4.1  </w:t>
      </w:r>
      <w:r>
        <w:rPr>
          <w:rFonts w:hint="eastAsia"/>
          <w:lang w:val="en-US" w:eastAsia="zh-CN"/>
        </w:rPr>
        <w:t>大豆园生草或种植三叶草、藿香蓟、绿肥等，保护和利用自然天敌。</w:t>
      </w:r>
    </w:p>
    <w:p>
      <w:pPr>
        <w:rPr>
          <w:rFonts w:hint="eastAsia"/>
          <w:lang w:val="en-US" w:eastAsia="zh-CN"/>
        </w:rPr>
      </w:pPr>
      <w:r>
        <w:rPr>
          <w:rFonts w:hint="eastAsia" w:ascii="黑体" w:hAnsi="黑体" w:eastAsia="黑体" w:cs="黑体"/>
          <w:kern w:val="0"/>
          <w:sz w:val="21"/>
          <w:szCs w:val="22"/>
          <w:lang w:val="en-US" w:eastAsia="zh-CN" w:bidi="ar-SA"/>
        </w:rPr>
        <w:t>7.4.2</w:t>
      </w:r>
      <w:r>
        <w:rPr>
          <w:rFonts w:hint="eastAsia"/>
          <w:lang w:val="en-US" w:eastAsia="zh-CN"/>
        </w:rPr>
        <w:t xml:space="preserve">  人工引移、繁殖释放天敌。如用钝绥螨等防治螨类；用日本方头甲和湖北红点唇瓢虫等防治蚧类；用松毛虫赤眼蜂防治卷夜蛾等。</w:t>
      </w:r>
    </w:p>
    <w:p>
      <w:pPr>
        <w:rPr>
          <w:rFonts w:hint="eastAsia"/>
          <w:lang w:val="en-US" w:eastAsia="zh-CN"/>
        </w:rPr>
      </w:pPr>
      <w:r>
        <w:rPr>
          <w:rFonts w:hint="eastAsia" w:ascii="黑体" w:hAnsi="黑体" w:eastAsia="黑体" w:cs="黑体"/>
          <w:kern w:val="0"/>
          <w:sz w:val="21"/>
          <w:szCs w:val="22"/>
          <w:lang w:val="en-US" w:eastAsia="zh-CN" w:bidi="ar-SA"/>
        </w:rPr>
        <w:t xml:space="preserve">7.4.3 </w:t>
      </w:r>
      <w:r>
        <w:rPr>
          <w:rFonts w:hint="eastAsia"/>
          <w:lang w:val="en-US" w:eastAsia="zh-CN"/>
        </w:rPr>
        <w:t xml:space="preserve"> 采用信息素诱杀或驱避大豆小实蝇等害虫。</w:t>
      </w:r>
    </w:p>
    <w:p>
      <w:pPr>
        <w:rPr>
          <w:rFonts w:hint="default"/>
          <w:lang w:val="en-US" w:eastAsia="zh-CN"/>
        </w:rPr>
      </w:pPr>
      <w:r>
        <w:rPr>
          <w:rFonts w:hint="eastAsia" w:ascii="黑体" w:hAnsi="黑体" w:eastAsia="黑体" w:cs="黑体"/>
          <w:kern w:val="0"/>
          <w:sz w:val="21"/>
          <w:szCs w:val="22"/>
          <w:lang w:val="en-US" w:eastAsia="zh-CN" w:bidi="ar-SA"/>
        </w:rPr>
        <w:t>7.4.4</w:t>
      </w:r>
      <w:r>
        <w:rPr>
          <w:rFonts w:hint="eastAsia"/>
          <w:lang w:val="en-US" w:eastAsia="zh-CN"/>
        </w:rPr>
        <w:t xml:space="preserve">  嘴壶夜蛾发生严重的地区可在大豆园周边人工种植中间寄主木防己，引诱成虫产卵，再集中杀灭。</w:t>
      </w:r>
    </w:p>
    <w:p>
      <w:pPr>
        <w:pStyle w:val="24"/>
        <w:spacing w:before="312" w:beforeLines="100" w:after="312" w:afterLines="100"/>
        <w:ind w:firstLine="0" w:firstLineChars="0"/>
        <w:rPr>
          <w:rFonts w:hint="eastAsia" w:ascii="黑体" w:hAnsi="黑体" w:eastAsia="黑体" w:cs="黑体"/>
        </w:rPr>
      </w:pPr>
      <w:r>
        <w:rPr>
          <w:rFonts w:hint="eastAsia" w:ascii="黑体" w:hAnsi="黑体" w:eastAsia="黑体" w:cs="黑体"/>
          <w:lang w:val="en-US" w:eastAsia="zh-CN"/>
        </w:rPr>
        <w:t xml:space="preserve">8  </w:t>
      </w:r>
      <w:r>
        <w:rPr>
          <w:rFonts w:hint="eastAsia" w:ascii="黑体" w:hAnsi="黑体" w:eastAsia="黑体" w:cs="黑体"/>
          <w:lang w:eastAsia="zh-CN"/>
        </w:rPr>
        <w:t>大豆</w:t>
      </w:r>
      <w:r>
        <w:rPr>
          <w:rFonts w:hint="eastAsia" w:ascii="黑体" w:hAnsi="黑体" w:eastAsia="黑体" w:cs="黑体"/>
        </w:rPr>
        <w:t>安全食品生产限量使用的农药及限量值</w:t>
      </w:r>
    </w:p>
    <w:p>
      <w:pPr>
        <w:ind w:firstLine="420" w:firstLineChars="200"/>
        <w:rPr>
          <w:rFonts w:hint="eastAsia" w:ascii="宋体" w:hAnsi="宋体" w:cs="宋体"/>
          <w:sz w:val="24"/>
        </w:rPr>
      </w:pPr>
      <w:r>
        <w:rPr>
          <w:rFonts w:hint="eastAsia" w:ascii="宋体" w:hAnsi="宋体" w:cs="宋体"/>
          <w:szCs w:val="21"/>
          <w:lang w:eastAsia="zh-CN"/>
        </w:rPr>
        <w:t>大豆</w:t>
      </w:r>
      <w:r>
        <w:rPr>
          <w:rFonts w:hint="eastAsia" w:ascii="宋体" w:hAnsi="宋体" w:cs="宋体"/>
          <w:szCs w:val="21"/>
        </w:rPr>
        <w:t>主要病虫害限量使用的农药及限量值应符合GB/T 8321的规定，</w:t>
      </w:r>
      <w:r>
        <w:rPr>
          <w:rFonts w:hint="eastAsia" w:ascii="宋体" w:hAnsi="宋体" w:cs="宋体"/>
          <w:szCs w:val="21"/>
          <w:lang w:eastAsia="zh-CN"/>
        </w:rPr>
        <w:t>大豆</w:t>
      </w:r>
      <w:r>
        <w:rPr>
          <w:rFonts w:hint="eastAsia" w:ascii="宋体" w:hAnsi="宋体" w:cs="宋体"/>
          <w:szCs w:val="21"/>
        </w:rPr>
        <w:t>安全食品生产病害及虫害限量使用的农药及限量值见表</w:t>
      </w:r>
      <w:r>
        <w:rPr>
          <w:rFonts w:hint="eastAsia" w:ascii="宋体" w:hAnsi="宋体" w:cs="宋体"/>
          <w:szCs w:val="21"/>
          <w:lang w:val="en-US" w:eastAsia="zh-CN"/>
        </w:rPr>
        <w:t>1</w:t>
      </w: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w:t>
      </w:r>
    </w:p>
    <w:p>
      <w:pPr>
        <w:spacing w:before="156" w:beforeLines="50" w:after="156" w:afterLines="50"/>
        <w:jc w:val="center"/>
        <w:rPr>
          <w:rFonts w:hint="eastAsia" w:ascii="Times New Roman" w:hAnsi="Times New Roman" w:eastAsia="黑体"/>
          <w:szCs w:val="21"/>
        </w:rPr>
      </w:pPr>
      <w:bookmarkStart w:id="13" w:name="_Toc23065_WPSOffice_Level1"/>
      <w:r>
        <w:rPr>
          <w:rFonts w:hint="eastAsia" w:ascii="Times New Roman" w:hAnsi="Times New Roman" w:eastAsia="黑体"/>
          <w:szCs w:val="21"/>
        </w:rPr>
        <w:t>表</w:t>
      </w:r>
      <w:r>
        <w:rPr>
          <w:rFonts w:hint="eastAsia" w:eastAsia="黑体"/>
          <w:szCs w:val="21"/>
          <w:lang w:val="en-US" w:eastAsia="zh-CN"/>
        </w:rPr>
        <w:t>1</w:t>
      </w:r>
      <w:r>
        <w:rPr>
          <w:rFonts w:hint="eastAsia" w:ascii="Times New Roman" w:hAnsi="Times New Roman" w:eastAsia="黑体"/>
          <w:szCs w:val="21"/>
        </w:rPr>
        <w:t xml:space="preserve">  </w:t>
      </w:r>
      <w:r>
        <w:rPr>
          <w:rFonts w:hint="eastAsia" w:ascii="Times New Roman" w:hAnsi="Times New Roman" w:eastAsia="黑体"/>
          <w:szCs w:val="21"/>
          <w:lang w:eastAsia="zh-CN"/>
        </w:rPr>
        <w:t>大豆</w:t>
      </w:r>
      <w:r>
        <w:rPr>
          <w:rFonts w:hint="eastAsia" w:ascii="Times New Roman" w:hAnsi="Times New Roman" w:eastAsia="黑体"/>
          <w:szCs w:val="21"/>
        </w:rPr>
        <w:t>主要病害</w:t>
      </w:r>
      <w:r>
        <w:rPr>
          <w:rFonts w:ascii="Times New Roman" w:hAnsi="Times New Roman" w:eastAsia="黑体"/>
          <w:szCs w:val="21"/>
        </w:rPr>
        <w:t>防治药剂</w:t>
      </w:r>
      <w:r>
        <w:rPr>
          <w:rFonts w:hint="eastAsia" w:ascii="Times New Roman" w:hAnsi="Times New Roman" w:eastAsia="黑体"/>
          <w:szCs w:val="21"/>
        </w:rPr>
        <w:t>及限量值</w:t>
      </w:r>
      <w:bookmarkEnd w:id="13"/>
    </w:p>
    <w:tbl>
      <w:tblPr>
        <w:tblStyle w:val="6"/>
        <w:tblW w:w="0" w:type="auto"/>
        <w:tblInd w:w="0" w:type="dxa"/>
        <w:tblLayout w:type="fixed"/>
        <w:tblCellMar>
          <w:top w:w="0" w:type="dxa"/>
          <w:left w:w="0" w:type="dxa"/>
          <w:bottom w:w="0" w:type="dxa"/>
          <w:right w:w="0" w:type="dxa"/>
        </w:tblCellMar>
      </w:tblPr>
      <w:tblGrid>
        <w:gridCol w:w="1056"/>
        <w:gridCol w:w="1510"/>
        <w:gridCol w:w="1381"/>
        <w:gridCol w:w="1130"/>
        <w:gridCol w:w="1008"/>
        <w:gridCol w:w="1244"/>
        <w:gridCol w:w="1007"/>
      </w:tblGrid>
      <w:tr>
        <w:tblPrEx>
          <w:tblCellMar>
            <w:top w:w="0" w:type="dxa"/>
            <w:left w:w="0" w:type="dxa"/>
            <w:bottom w:w="0" w:type="dxa"/>
            <w:right w:w="0" w:type="dxa"/>
          </w:tblCellMar>
        </w:tblPrEx>
        <w:trPr>
          <w:trHeight w:val="270" w:hRule="atLeast"/>
        </w:trPr>
        <w:tc>
          <w:tcPr>
            <w:tcW w:w="10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病害类型</w:t>
            </w:r>
          </w:p>
        </w:tc>
        <w:tc>
          <w:tcPr>
            <w:tcW w:w="1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病害名称</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防治药剂推荐</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限用量</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使用方法</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最多使用次数</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安全间隔期</w:t>
            </w:r>
          </w:p>
        </w:tc>
      </w:tr>
      <w:tr>
        <w:tblPrEx>
          <w:tblCellMar>
            <w:top w:w="0" w:type="dxa"/>
            <w:left w:w="0" w:type="dxa"/>
            <w:bottom w:w="0" w:type="dxa"/>
            <w:right w:w="0" w:type="dxa"/>
          </w:tblCellMar>
        </w:tblPrEx>
        <w:trPr>
          <w:trHeight w:val="72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大豆霜霉病、大豆赤霉病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3亿CFU/克哈茨木霉菌可湿性粉剂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200～250g/亩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70%丙森锌可湿性粉剂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83.3～125g/亩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250克/升嘧菌酯悬浮剂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35.7～71.4ml/亩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大豆锈病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250克/升嘧菌酯悬浮剂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40～60ml/亩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300克/升苯甲·丙环唑乳油</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20～30ml/亩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r>
      <w:tr>
        <w:tblPrEx>
          <w:tblCellMar>
            <w:top w:w="0" w:type="dxa"/>
            <w:left w:w="0" w:type="dxa"/>
            <w:bottom w:w="0" w:type="dxa"/>
            <w:right w:w="0" w:type="dxa"/>
          </w:tblCellMar>
        </w:tblPrEx>
        <w:trPr>
          <w:trHeight w:val="48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大豆枯萎病</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20克/升氨基寡糖素水剂</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100-150毫升/亩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1.2%辛菌胺醋酸盐水剂</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150-250毫升/亩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30%乙蒜素乳油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50-80毫升/亩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28</w:t>
            </w:r>
          </w:p>
        </w:tc>
      </w:tr>
      <w:tr>
        <w:tblPrEx>
          <w:tblCellMar>
            <w:top w:w="0" w:type="dxa"/>
            <w:left w:w="0" w:type="dxa"/>
            <w:bottom w:w="0" w:type="dxa"/>
            <w:right w:w="0" w:type="dxa"/>
          </w:tblCellMar>
        </w:tblPrEx>
        <w:trPr>
          <w:trHeight w:val="72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0"/>
                <w:rFonts w:hint="eastAsia" w:ascii="宋体" w:hAnsi="宋体" w:eastAsia="宋体" w:cs="宋体"/>
                <w:sz w:val="18"/>
                <w:szCs w:val="18"/>
                <w:lang w:val="en-US" w:eastAsia="zh-CN" w:bidi="ar"/>
              </w:rPr>
              <w:t>大豆立枯病、</w:t>
            </w:r>
            <w:r>
              <w:rPr>
                <w:rFonts w:hint="eastAsia" w:ascii="宋体" w:hAnsi="宋体" w:eastAsia="宋体" w:cs="宋体"/>
                <w:i w:val="0"/>
                <w:color w:val="FF0000"/>
                <w:kern w:val="0"/>
                <w:sz w:val="18"/>
                <w:szCs w:val="18"/>
                <w:u w:val="none"/>
                <w:lang w:val="en-US" w:eastAsia="zh-CN" w:bidi="ar"/>
              </w:rPr>
              <w:t>大豆纹枯病、大豆荚枯病、大豆茎枯病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70%噁霉灵种子处理干粉剂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1:500～1000(药种比)</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种子包衣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20克/升氨基寡糖素水剂</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100-150毫升/亩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1.2%辛菌胺醋酸盐水剂</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150-250毫升/亩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大豆炭疽病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75%代森锰锌水分散粒剂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100～133g/亩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r>
      <w:tr>
        <w:tblPrEx>
          <w:tblCellMar>
            <w:top w:w="0" w:type="dxa"/>
            <w:left w:w="0" w:type="dxa"/>
            <w:bottom w:w="0" w:type="dxa"/>
            <w:right w:w="0" w:type="dxa"/>
          </w:tblCellMar>
        </w:tblPrEx>
        <w:trPr>
          <w:trHeight w:val="48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30"/>
                <w:rFonts w:hint="eastAsia" w:ascii="宋体" w:hAnsi="宋体" w:eastAsia="宋体" w:cs="宋体"/>
                <w:sz w:val="18"/>
                <w:szCs w:val="18"/>
                <w:lang w:val="en-US" w:eastAsia="zh-CN" w:bidi="ar"/>
              </w:rPr>
              <w:t>大豆叶斑病、</w:t>
            </w:r>
            <w:r>
              <w:rPr>
                <w:rFonts w:hint="eastAsia" w:ascii="宋体" w:hAnsi="宋体" w:eastAsia="宋体" w:cs="宋体"/>
                <w:i w:val="0"/>
                <w:color w:val="FF0000"/>
                <w:kern w:val="0"/>
                <w:sz w:val="18"/>
                <w:szCs w:val="18"/>
                <w:u w:val="none"/>
                <w:lang w:val="en-US" w:eastAsia="zh-CN" w:bidi="ar"/>
              </w:rPr>
              <w:t>大豆棕色叶斑病、大豆灰斑病、大豆黑斑病、大豆煤斑病、大豆褐斑病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250克/升吡唑醚菌酯乳油</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30～40ml/亩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17%唑醚·氟环唑悬乳剂</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43～62mL/亩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r>
      <w:tr>
        <w:tblPrEx>
          <w:tblCellMar>
            <w:top w:w="0" w:type="dxa"/>
            <w:left w:w="0" w:type="dxa"/>
            <w:bottom w:w="0" w:type="dxa"/>
            <w:right w:w="0" w:type="dxa"/>
          </w:tblCellMar>
        </w:tblPrEx>
        <w:trPr>
          <w:trHeight w:val="72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大豆根腐病、大豆疫霉根腐病</w:t>
            </w: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25g/L咯菌腈悬浮种衣剂</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600～800ml/100kg种子</w:t>
            </w:r>
          </w:p>
        </w:tc>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拌种</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350克/升精甲霜灵种子处理乳剂</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1:1250～2500(药种比)</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种子包衣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2%宁南霉素水剂</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60～80mL/亩</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种子包衣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病毒性病害</w:t>
            </w:r>
          </w:p>
        </w:tc>
        <w:tc>
          <w:tcPr>
            <w:tcW w:w="1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大豆花叶病毒病、大豆顶枯病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0.5%香菇多糖水剂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80ml/亩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线虫病害</w:t>
            </w:r>
          </w:p>
        </w:tc>
        <w:tc>
          <w:tcPr>
            <w:tcW w:w="1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大豆根结线虫病、大豆胞囊线虫病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2.5亿孢子/克厚孢轮枝菌颗粒剂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1.5-2kg/亩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穴施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72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细菌性病害</w:t>
            </w:r>
          </w:p>
        </w:tc>
        <w:tc>
          <w:tcPr>
            <w:tcW w:w="1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大豆细菌性斑点病、大豆细菌性斑疹病</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1000亿芽孢/克枯草芽孢杆菌可湿性粉剂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50～60g/亩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77%氢氧化铜可湿性粉剂</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62.5～83.3ml/亩</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w:t>
            </w:r>
          </w:p>
        </w:tc>
      </w:tr>
    </w:tbl>
    <w:p>
      <w:pPr>
        <w:spacing w:before="156" w:beforeLines="50" w:after="156" w:afterLines="50"/>
        <w:jc w:val="center"/>
        <w:rPr>
          <w:rFonts w:hint="eastAsia" w:ascii="Times New Roman" w:hAnsi="Times New Roman" w:eastAsia="黑体"/>
          <w:szCs w:val="21"/>
        </w:rPr>
      </w:pPr>
      <w:r>
        <w:rPr>
          <w:rFonts w:hint="eastAsia" w:ascii="Times New Roman" w:hAnsi="Times New Roman" w:eastAsia="黑体"/>
          <w:szCs w:val="21"/>
        </w:rPr>
        <w:t>表</w:t>
      </w:r>
      <w:r>
        <w:rPr>
          <w:rFonts w:hint="eastAsia" w:eastAsia="黑体"/>
          <w:szCs w:val="21"/>
          <w:lang w:val="en-US" w:eastAsia="zh-CN"/>
        </w:rPr>
        <w:t>2</w:t>
      </w:r>
      <w:r>
        <w:rPr>
          <w:rFonts w:hint="eastAsia" w:ascii="Times New Roman" w:hAnsi="Times New Roman" w:eastAsia="黑体"/>
          <w:szCs w:val="21"/>
        </w:rPr>
        <w:t xml:space="preserve">  </w:t>
      </w:r>
      <w:r>
        <w:rPr>
          <w:rFonts w:hint="eastAsia" w:ascii="Times New Roman" w:hAnsi="Times New Roman" w:eastAsia="黑体"/>
          <w:szCs w:val="21"/>
          <w:lang w:eastAsia="zh-CN"/>
        </w:rPr>
        <w:t>大豆</w:t>
      </w:r>
      <w:r>
        <w:rPr>
          <w:rFonts w:hint="eastAsia" w:ascii="Times New Roman" w:hAnsi="Times New Roman" w:eastAsia="黑体"/>
          <w:szCs w:val="21"/>
        </w:rPr>
        <w:t>主要虫害</w:t>
      </w:r>
      <w:r>
        <w:rPr>
          <w:rFonts w:ascii="Times New Roman" w:hAnsi="Times New Roman" w:eastAsia="黑体"/>
          <w:szCs w:val="21"/>
        </w:rPr>
        <w:t>防治药剂</w:t>
      </w:r>
      <w:r>
        <w:rPr>
          <w:rFonts w:hint="eastAsia" w:ascii="Times New Roman" w:hAnsi="Times New Roman" w:eastAsia="黑体"/>
          <w:szCs w:val="21"/>
        </w:rPr>
        <w:t>及限量值</w:t>
      </w:r>
    </w:p>
    <w:tbl>
      <w:tblPr>
        <w:tblStyle w:val="6"/>
        <w:tblW w:w="0" w:type="auto"/>
        <w:tblInd w:w="0" w:type="dxa"/>
        <w:tblLayout w:type="fixed"/>
        <w:tblCellMar>
          <w:top w:w="0" w:type="dxa"/>
          <w:left w:w="0" w:type="dxa"/>
          <w:bottom w:w="0" w:type="dxa"/>
          <w:right w:w="0" w:type="dxa"/>
        </w:tblCellMar>
      </w:tblPr>
      <w:tblGrid>
        <w:gridCol w:w="975"/>
        <w:gridCol w:w="1174"/>
        <w:gridCol w:w="1402"/>
        <w:gridCol w:w="1097"/>
        <w:gridCol w:w="1097"/>
        <w:gridCol w:w="1494"/>
        <w:gridCol w:w="1097"/>
      </w:tblGrid>
      <w:tr>
        <w:tblPrEx>
          <w:tblCellMar>
            <w:top w:w="0" w:type="dxa"/>
            <w:left w:w="0" w:type="dxa"/>
            <w:bottom w:w="0" w:type="dxa"/>
            <w:right w:w="0"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虫害类型</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虫害名称</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防治药剂推荐</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限用量</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使用方法</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最多使用次数</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安全间隔期</w:t>
            </w: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鳞翅目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大豆卷叶螟、豆卷叶野螟、豆荚野螟、豆荚斑螟</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20%氰戊菊酯乳油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20～40g/亩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200g/L氯虫苯甲酰胺悬浮剂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tblCellMar>
            <w:top w:w="0" w:type="dxa"/>
            <w:left w:w="0" w:type="dxa"/>
            <w:bottom w:w="0" w:type="dxa"/>
            <w:right w:w="0" w:type="dxa"/>
          </w:tblCellMar>
        </w:tblPrEx>
        <w:trPr>
          <w:trHeight w:val="72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鳞翅目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豆天蛾、甜菜夜蛾、</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16000IU/毫克苏云金杆菌可湿性粉剂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100～150g/亩</w:t>
            </w:r>
          </w:p>
        </w:tc>
        <w:tc>
          <w:tcPr>
            <w:tcW w:w="1097"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25克/升溴氰菊酯乳油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16～24ml/亩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50g/LS-氰戊菊酯乳油</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10～20ml/亩</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鳞翅目</w:t>
            </w:r>
          </w:p>
        </w:tc>
        <w:tc>
          <w:tcPr>
            <w:tcW w:w="117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大豆食心虫</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25克/升溴氰菊酯乳油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16～24ml/亩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50g/LS-氰戊菊酯乳油</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10～20ml/亩</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25g/L高效氯氟氰菊酯乳油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20%氰戊菊酯乳油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20～30g/亩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72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鳞翅目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银纹夜蛾、棉铃虫、焰夜蛾、肾毒蛾、大豆食心虫、人纹污灯蛾、豆灰蝶、斜纹夜蛾、古毒蛾、银锭夜蛾、斑缘豆粉蝶、红缘灯蛾</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16000IU/毫克苏云金杆菌可湿性粉剂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100～150g/亩</w:t>
            </w:r>
          </w:p>
        </w:tc>
        <w:tc>
          <w:tcPr>
            <w:tcW w:w="1097"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25克/升溴氰菊酯乳油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16～24ml/亩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50g/LS-氰戊菊酯乳油</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10～20ml/亩</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25g/L高效氯氟氰菊酯乳油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15～20ml/亩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20%氰戊菊酯乳油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20～30g/亩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半翅目</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大豆蚜</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50g/LS-氰戊菊酯乳油</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10～20ml/亩</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50%抗蚜威水分散粒剂</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10～16g/亩</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20%氰戊菊酯乳油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10～20g/亩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豆突眼长蝽、筛豆龟蝽、点蜂缘蝽、条蜂缘蝽、红背安缘蝽、斑背安缘蝽、斑须蝽</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1%苦皮藤素水乳剂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30～40ml/亩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22%氟啶虫胺腈悬浮剂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33.3～50ml/亩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50g/L顺式氯氰菊酯乳油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40～50ml/亩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25克/升溴氰菊酯乳油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20～40ml/亩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20%啶虫脒可溶液剂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10～15mL/亩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96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豆秆黑潜蝇、豆根蛇潜蝇、豆叶东潜蝇</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1.5%苦参碱可溶液剂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12.5～16.7ml/亩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200g/L吡虫啉乳油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5%啶虫脒乳油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10～12.5ml/亩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72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鞘翅目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双斑萤叶甲、二条叶甲、斑鞘豆叶甲、蒙古灰象甲、大灰象甲</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400亿孢子/科球孢白僵菌可湿性粉剂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30～50g/亩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1%噻虫啉微囊粉剂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200-300克/亩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喷粉</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200g/L吡虫啉乳油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72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鞘翅目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蛴螬</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16000IU/毫克苏云金杆菌可湿性粉剂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100～150g/亩</w:t>
            </w:r>
          </w:p>
        </w:tc>
        <w:tc>
          <w:tcPr>
            <w:tcW w:w="1097"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7</w:t>
            </w:r>
          </w:p>
        </w:tc>
      </w:tr>
      <w:tr>
        <w:tblPrEx>
          <w:tblCellMar>
            <w:top w:w="0" w:type="dxa"/>
            <w:left w:w="0" w:type="dxa"/>
            <w:bottom w:w="0" w:type="dxa"/>
            <w:right w:w="0" w:type="dxa"/>
          </w:tblCellMar>
        </w:tblPrEx>
        <w:trPr>
          <w:trHeight w:val="72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600g/L吡虫啉悬浮种衣剂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300～400ml/100千g种子</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种子包衣</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烟粉虱</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50g/L顺式氯氰菊酯乳油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40～50ml/亩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25克/升溴氰菊酯乳油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20～40ml/亩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20%啶虫脒可溶液剂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10～15mL/亩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同翅目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小绿叶蝉</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1.5%苦参碱可溶液剂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12.5～16.7ml/亩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w:t>
            </w:r>
          </w:p>
        </w:tc>
      </w:tr>
      <w:tr>
        <w:tblPrEx>
          <w:tblCellMar>
            <w:top w:w="0" w:type="dxa"/>
            <w:left w:w="0" w:type="dxa"/>
            <w:bottom w:w="0" w:type="dxa"/>
            <w:right w:w="0" w:type="dxa"/>
          </w:tblCellMar>
        </w:tblPrEx>
        <w:trPr>
          <w:trHeight w:val="27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200g/L吡虫啉</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12mL/亩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5%啶虫脒乳油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10～12.5ml/亩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蜱螨目</w:t>
            </w:r>
          </w:p>
        </w:tc>
        <w:tc>
          <w:tcPr>
            <w:tcW w:w="11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豆叶螨</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57%炔螨特乳油</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32～45g/ 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21</w:t>
            </w:r>
          </w:p>
        </w:tc>
      </w:tr>
      <w:tr>
        <w:tblPrEx>
          <w:tblCellMar>
            <w:top w:w="0" w:type="dxa"/>
            <w:left w:w="0" w:type="dxa"/>
            <w:bottom w:w="0" w:type="dxa"/>
            <w:right w:w="0" w:type="dxa"/>
          </w:tblCellMar>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u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5%唑螨酯悬浮剂</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20～40g/ 亩</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喷雾</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14</w:t>
            </w:r>
          </w:p>
        </w:tc>
      </w:tr>
    </w:tbl>
    <w:p/>
    <w:p/>
    <w:p/>
    <w:p/>
    <w:p/>
    <w:p/>
    <w:p/>
    <w:p/>
    <w:p/>
    <w:p/>
    <w:p/>
    <w:p/>
    <w:p/>
    <w:p/>
    <w:p/>
    <w:p/>
    <w:p/>
    <w:p/>
    <w:p/>
    <w:p/>
    <w:p/>
    <w:p/>
    <w:p/>
    <w:p/>
    <w:p/>
    <w:p/>
    <w:p/>
    <w:p/>
    <w:p/>
    <w:p/>
    <w:p/>
    <w:p/>
    <w:p/>
    <w:p/>
    <w:p/>
    <w:p/>
    <w:p/>
    <w:p>
      <w:pPr>
        <w:pStyle w:val="31"/>
        <w:rPr>
          <w:rFonts w:hint="eastAsia"/>
        </w:rPr>
      </w:pPr>
      <w:r>
        <w:br w:type="textWrapping"/>
      </w:r>
      <w:r>
        <w:rPr>
          <w:rFonts w:hint="eastAsia"/>
        </w:rPr>
        <w:t>（资料性附录）</w:t>
      </w:r>
      <w:r>
        <w:br w:type="textWrapping"/>
      </w:r>
      <w:r>
        <w:rPr>
          <w:rFonts w:hint="eastAsia"/>
        </w:rPr>
        <w:t>国家禁止和限制使用的农药</w:t>
      </w:r>
    </w:p>
    <w:p>
      <w:pPr>
        <w:pStyle w:val="24"/>
        <w:spacing w:after="156" w:afterLines="50"/>
        <w:ind w:firstLine="0" w:firstLineChars="0"/>
        <w:rPr>
          <w:rFonts w:hint="eastAsia" w:ascii="黑体" w:hAnsi="黑体" w:eastAsia="黑体" w:cs="黑体"/>
        </w:rPr>
      </w:pPr>
      <w:r>
        <w:rPr>
          <w:rFonts w:hint="eastAsia" w:ascii="黑体" w:hAnsi="黑体" w:eastAsia="黑体" w:cs="黑体"/>
        </w:rPr>
        <w:t>A.1 禁止（停止）使用的农药</w:t>
      </w:r>
    </w:p>
    <w:p>
      <w:pPr>
        <w:pStyle w:val="24"/>
        <w:rPr>
          <w:szCs w:val="22"/>
        </w:rPr>
      </w:pPr>
      <w:r>
        <w:rPr>
          <w:rFonts w:hint="eastAsia"/>
          <w:szCs w:val="22"/>
        </w:rPr>
        <w:t>六六六、滴滴涕、毒杀芬、二溴氯丙烷、杀虫脒、二溴乙烷、除草醚、艾氏剂、狄氏剂、汞制剂、砷类、铅类、敌枯双、氟乙酰胺、甘氟、毒鼠强、氟乙酸钠、毒鼠硅、甲胺磷、对硫磷、甲基对硫磷、久效磷、磷胺、苯线磷、地虫硫磷、甲基硫环磷、磷化钙、磷化镁、磷化锌、硫线磷、蝇毒磷、治螟磷、特丁硫磷、氯磺隆、胺苯磺隆、甲磺隆、福美胂、福美甲胂、三氯杀螨醇、林丹、硫丹、溴甲烷、氟虫胺、杀扑磷、百草枯、</w:t>
      </w:r>
      <w:r>
        <w:rPr>
          <w:szCs w:val="22"/>
        </w:rPr>
        <w:t>2,4</w:t>
      </w:r>
      <w:r>
        <w:rPr>
          <w:rFonts w:hint="eastAsia"/>
          <w:szCs w:val="22"/>
        </w:rPr>
        <w:t>～</w:t>
      </w:r>
      <w:r>
        <w:rPr>
          <w:szCs w:val="22"/>
        </w:rPr>
        <w:t>滴丁酯</w:t>
      </w:r>
      <w:r>
        <w:rPr>
          <w:rFonts w:hint="eastAsia"/>
          <w:szCs w:val="22"/>
        </w:rPr>
        <w:t>、</w:t>
      </w:r>
      <w:r>
        <w:rPr>
          <w:szCs w:val="22"/>
        </w:rPr>
        <w:t> 氟虫胺</w:t>
      </w:r>
      <w:r>
        <w:rPr>
          <w:rFonts w:hint="eastAsia"/>
          <w:szCs w:val="22"/>
        </w:rPr>
        <w:t>、</w:t>
      </w:r>
      <w:r>
        <w:rPr>
          <w:szCs w:val="22"/>
        </w:rPr>
        <w:t>百草枯可溶胶剂</w:t>
      </w:r>
      <w:r>
        <w:rPr>
          <w:rFonts w:hint="eastAsia"/>
          <w:szCs w:val="22"/>
        </w:rPr>
        <w:t>。</w:t>
      </w:r>
    </w:p>
    <w:p>
      <w:pPr>
        <w:pStyle w:val="24"/>
        <w:ind w:firstLine="0" w:firstLineChars="0"/>
        <w:rPr>
          <w:szCs w:val="22"/>
        </w:rPr>
      </w:pPr>
      <w:r>
        <w:rPr>
          <w:rFonts w:ascii="--系统字体--" w:hAnsi="--系统字体--" w:eastAsia="--系统字体--" w:cs="--系统字体--"/>
          <w:color w:val="000000"/>
          <w:sz w:val="24"/>
          <w:szCs w:val="24"/>
        </w:rPr>
        <w:t> </w:t>
      </w:r>
      <w:r>
        <w:rPr>
          <w:szCs w:val="22"/>
        </w:rPr>
        <w:t> 注：2,4</w:t>
      </w:r>
      <w:r>
        <w:rPr>
          <w:rFonts w:hint="eastAsia"/>
          <w:szCs w:val="22"/>
        </w:rPr>
        <w:t>～</w:t>
      </w:r>
      <w:r>
        <w:rPr>
          <w:szCs w:val="22"/>
        </w:rPr>
        <w:t>滴丁酯自2023年1月29日起禁止使用。溴甲烷可用于“检疫熏蒸处理”。杀扑磷已无制剂登记。 </w:t>
      </w:r>
    </w:p>
    <w:p>
      <w:pPr>
        <w:pStyle w:val="24"/>
        <w:spacing w:after="156" w:afterLines="50"/>
        <w:ind w:firstLine="0" w:firstLineChars="0"/>
        <w:rPr>
          <w:rFonts w:hint="eastAsia" w:ascii="黑体" w:hAnsi="黑体" w:eastAsia="黑体" w:cs="黑体"/>
          <w:szCs w:val="22"/>
        </w:rPr>
      </w:pPr>
      <w:r>
        <w:rPr>
          <w:rFonts w:hint="eastAsia" w:ascii="黑体" w:hAnsi="黑体" w:eastAsia="黑体" w:cs="黑体"/>
          <w:szCs w:val="22"/>
        </w:rPr>
        <w:t>A.2 限制使用的农药</w:t>
      </w:r>
    </w:p>
    <w:p>
      <w:pPr>
        <w:pStyle w:val="24"/>
        <w:rPr>
          <w:rFonts w:hint="eastAsia"/>
          <w:szCs w:val="22"/>
        </w:rPr>
      </w:pPr>
      <w:r>
        <w:rPr>
          <w:rFonts w:hint="eastAsia"/>
          <w:szCs w:val="22"/>
        </w:rPr>
        <w:t>限制使用的农药种类及禁止使用范围见表A.1。</w:t>
      </w:r>
    </w:p>
    <w:p>
      <w:pPr>
        <w:pStyle w:val="24"/>
        <w:spacing w:before="156" w:beforeLines="50" w:after="156" w:afterLines="50"/>
        <w:ind w:firstLine="0" w:firstLineChars="0"/>
        <w:jc w:val="center"/>
        <w:rPr>
          <w:rFonts w:hint="eastAsia" w:ascii="黑体" w:hAnsi="黑体" w:eastAsia="黑体" w:cs="黑体"/>
          <w:szCs w:val="22"/>
        </w:rPr>
      </w:pPr>
      <w:r>
        <w:rPr>
          <w:rFonts w:hint="eastAsia" w:ascii="黑体" w:hAnsi="黑体" w:eastAsia="黑体" w:cs="黑体"/>
          <w:szCs w:val="22"/>
        </w:rPr>
        <w:t>表A.1 限制使用的农药</w:t>
      </w:r>
    </w:p>
    <w:tbl>
      <w:tblPr>
        <w:tblStyle w:val="6"/>
        <w:tblW w:w="968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186"/>
        <w:gridCol w:w="5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top"/>
          </w:tcPr>
          <w:p>
            <w:pPr>
              <w:pStyle w:val="5"/>
              <w:widowControl/>
              <w:spacing w:before="210" w:beforeAutospacing="0" w:after="210" w:afterAutospacing="0" w:line="30" w:lineRule="atLeast"/>
              <w:jc w:val="center"/>
              <w:rPr>
                <w:rFonts w:hint="eastAsia" w:ascii="宋体" w:hAnsi="宋体" w:cs="宋体"/>
                <w:sz w:val="18"/>
                <w:szCs w:val="18"/>
              </w:rPr>
            </w:pPr>
            <w:r>
              <w:rPr>
                <w:rFonts w:ascii="宋体" w:hAnsi="宋体" w:cs="宋体"/>
                <w:sz w:val="18"/>
                <w:szCs w:val="18"/>
              </w:rPr>
              <w:t>用名</w:t>
            </w:r>
          </w:p>
        </w:tc>
        <w:tc>
          <w:tcPr>
            <w:tcW w:w="5503" w:type="dxa"/>
            <w:tcBorders>
              <w:top w:val="outset" w:color="auto" w:sz="6" w:space="0"/>
              <w:left w:val="outset" w:color="auto" w:sz="6" w:space="0"/>
              <w:bottom w:val="outset" w:color="auto" w:sz="6" w:space="0"/>
              <w:right w:val="outset" w:color="auto" w:sz="6" w:space="0"/>
            </w:tcBorders>
            <w:noWrap w:val="0"/>
            <w:vAlign w:val="top"/>
          </w:tcPr>
          <w:p>
            <w:pPr>
              <w:pStyle w:val="5"/>
              <w:widowControl/>
              <w:spacing w:before="210" w:beforeAutospacing="0" w:after="210" w:afterAutospacing="0" w:line="30" w:lineRule="atLeast"/>
              <w:jc w:val="center"/>
              <w:rPr>
                <w:rFonts w:ascii="宋体" w:hAnsi="宋体" w:cs="宋体"/>
                <w:sz w:val="18"/>
                <w:szCs w:val="18"/>
              </w:rPr>
            </w:pPr>
            <w:r>
              <w:rPr>
                <w:rFonts w:ascii="宋体" w:hAnsi="宋体" w:cs="宋体"/>
                <w:sz w:val="18"/>
                <w:szCs w:val="18"/>
              </w:rPr>
              <w:t>禁止使用范围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4"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甲拌磷、甲基异柳磷、克百威、水胺硫磷、氧乐果、灭多威、涕灭威、灭线磷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禁止在蔬菜、瓜果、茶叶、菌类、中草药材</w:t>
            </w:r>
            <w:r>
              <w:rPr>
                <w:rFonts w:hint="eastAsia" w:ascii="宋体" w:hAnsi="宋体" w:cs="宋体"/>
                <w:sz w:val="18"/>
                <w:szCs w:val="18"/>
              </w:rPr>
              <w:t>和</w:t>
            </w:r>
            <w:r>
              <w:rPr>
                <w:rFonts w:ascii="宋体" w:hAnsi="宋体" w:cs="宋体"/>
                <w:sz w:val="18"/>
                <w:szCs w:val="18"/>
              </w:rPr>
              <w:t>甘蔗作物上使用，禁止用于防治卫生害虫，禁止用于水生植物的病虫害防治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内吸磷、硫环磷、氯唑磷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禁止在蔬菜、瓜果、茶叶、中草药材上使用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乙酰甲胺磷、丁硫克百威、乐果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ind w:firstLine="360" w:firstLineChars="200"/>
              <w:jc w:val="both"/>
              <w:rPr>
                <w:rFonts w:ascii="宋体" w:hAnsi="宋体" w:cs="宋体"/>
                <w:sz w:val="18"/>
                <w:szCs w:val="18"/>
              </w:rPr>
            </w:pPr>
            <w:r>
              <w:rPr>
                <w:rFonts w:ascii="宋体" w:hAnsi="宋体" w:cs="宋体"/>
                <w:sz w:val="18"/>
                <w:szCs w:val="18"/>
              </w:rPr>
              <w:t>禁止在蔬菜、瓜果、茶叶、菌类和中草药材上使用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毒死蜱、三唑磷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禁止在蔬菜上使用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丁酰肼（比久）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禁止在花生上使用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氰戊菊酯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禁止在茶叶上使用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氟虫腈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禁止在所有农作物上使用（玉米等部分旱田种子包衣除外）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trPr>
        <w:tc>
          <w:tcPr>
            <w:tcW w:w="4186"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氟苯虫酰胺 </w:t>
            </w:r>
          </w:p>
        </w:tc>
        <w:tc>
          <w:tcPr>
            <w:tcW w:w="550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禁止在水稻上使用 </w:t>
            </w:r>
          </w:p>
        </w:tc>
      </w:tr>
    </w:tbl>
    <w:p/>
    <w:p>
      <w:pPr>
        <w:pStyle w:val="32"/>
        <w:rPr>
          <w:rFonts w:hint="eastAsia"/>
        </w:rPr>
      </w:pPr>
      <w:r>
        <w:t>_________________________________</w:t>
      </w:r>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系统字体--">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t>Q/YTZ 0</w:t>
    </w:r>
    <w:r>
      <w:rPr>
        <w:rFonts w:hint="eastAsia"/>
        <w:lang w:val="en-US" w:eastAsia="zh-CN"/>
      </w:rPr>
      <w:t>24</w:t>
    </w:r>
    <w:r>
      <w:t>.2</w:t>
    </w:r>
    <w:r>
      <w:rPr>
        <w:rFonts w:hint="eastAsia"/>
        <w:lang w:eastAsia="zh-CN"/>
      </w:rPr>
      <w:t>—</w:t>
    </w:r>
    <w:r>
      <w:t>202</w:t>
    </w:r>
    <w:r>
      <w:rPr>
        <w:rFonts w:hint="eastAsia"/>
        <w:lang w:val="en-US" w:eastAsia="zh-CN"/>
      </w:rPr>
      <w:t>2</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3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B2C0F"/>
    <w:rsid w:val="0DAB2C0F"/>
    <w:rsid w:val="4D1278D8"/>
    <w:rsid w:val="4F47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00" w:after="200"/>
      <w:outlineLvl w:val="0"/>
    </w:pPr>
    <w:rPr>
      <w:rFonts w:ascii="黑体" w:eastAsia="黑体"/>
      <w:bCs/>
      <w:kern w:val="44"/>
      <w:sz w:val="24"/>
      <w:szCs w:val="44"/>
      <w:shd w:val="clear" w:color="auto" w:fill="FFFFFF"/>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其他标准标志"/>
    <w:basedOn w:val="9"/>
    <w:qFormat/>
    <w:uiPriority w:val="0"/>
    <w:pPr>
      <w:framePr w:w="6101" w:vAnchor="page" w:hAnchor="page" w:x="4673" w:y="942"/>
    </w:pPr>
    <w:rPr>
      <w:w w:val="130"/>
    </w:rPr>
  </w:style>
  <w:style w:type="paragraph" w:customStyle="1" w:styleId="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
    <w:name w:val="封面标准文稿类别"/>
    <w:basedOn w:val="15"/>
    <w:qFormat/>
    <w:uiPriority w:val="0"/>
    <w:pPr>
      <w:spacing w:after="160" w:line="240" w:lineRule="auto"/>
    </w:pPr>
    <w:rPr>
      <w:sz w:val="24"/>
    </w:rPr>
  </w:style>
  <w:style w:type="paragraph" w:customStyle="1" w:styleId="15">
    <w:name w:val="封面一致性程度标识"/>
    <w:basedOn w:val="16"/>
    <w:qFormat/>
    <w:uiPriority w:val="0"/>
    <w:pPr>
      <w:spacing w:before="440"/>
    </w:pPr>
    <w:rPr>
      <w:rFonts w:ascii="宋体" w:eastAsia="宋体"/>
    </w:rPr>
  </w:style>
  <w:style w:type="paragraph" w:customStyle="1" w:styleId="16">
    <w:name w:val="封面标准英文名称"/>
    <w:basedOn w:val="13"/>
    <w:qFormat/>
    <w:uiPriority w:val="0"/>
    <w:pPr>
      <w:spacing w:before="370" w:line="400" w:lineRule="exact"/>
    </w:pPr>
    <w:rPr>
      <w:rFonts w:ascii="Times New Roman"/>
      <w:sz w:val="28"/>
      <w:szCs w:val="28"/>
    </w:rPr>
  </w:style>
  <w:style w:type="paragraph" w:customStyle="1" w:styleId="17">
    <w:name w:val="封面标准文稿编辑信息"/>
    <w:basedOn w:val="14"/>
    <w:qFormat/>
    <w:uiPriority w:val="0"/>
    <w:pPr>
      <w:spacing w:before="180" w:line="180" w:lineRule="exact"/>
    </w:pPr>
    <w:rPr>
      <w:sz w:val="21"/>
    </w:rPr>
  </w:style>
  <w:style w:type="paragraph" w:customStyle="1" w:styleId="18">
    <w:name w:val="其他发布日期"/>
    <w:basedOn w:val="19"/>
    <w:qFormat/>
    <w:uiPriority w:val="0"/>
    <w:pPr>
      <w:framePr w:vAnchor="page" w:hAnchor="page" w:x="1419"/>
    </w:pPr>
  </w:style>
  <w:style w:type="paragraph" w:customStyle="1" w:styleId="1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0">
    <w:name w:val="其他实施日期"/>
    <w:basedOn w:val="21"/>
    <w:qFormat/>
    <w:uiPriority w:val="0"/>
  </w:style>
  <w:style w:type="paragraph" w:customStyle="1" w:styleId="21">
    <w:name w:val="实施日期"/>
    <w:basedOn w:val="19"/>
    <w:qFormat/>
    <w:uiPriority w:val="0"/>
    <w:pPr>
      <w:framePr w:vAnchor="page" w:hAnchor="page"/>
      <w:jc w:val="right"/>
    </w:pPr>
  </w:style>
  <w:style w:type="paragraph" w:customStyle="1" w:styleId="22">
    <w:name w:val="其他发布部门"/>
    <w:basedOn w:val="23"/>
    <w:qFormat/>
    <w:uiPriority w:val="0"/>
    <w:pPr>
      <w:framePr w:y="15310"/>
      <w:spacing w:line="0" w:lineRule="atLeast"/>
    </w:pPr>
    <w:rPr>
      <w:rFonts w:ascii="黑体" w:eastAsia="黑体"/>
      <w:b w:val="0"/>
    </w:rPr>
  </w:style>
  <w:style w:type="paragraph" w:customStyle="1" w:styleId="2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发布"/>
    <w:basedOn w:val="7"/>
    <w:qFormat/>
    <w:uiPriority w:val="0"/>
    <w:rPr>
      <w:rFonts w:ascii="黑体" w:eastAsia="黑体"/>
      <w:spacing w:val="85"/>
      <w:w w:val="100"/>
      <w:position w:val="3"/>
      <w:sz w:val="28"/>
      <w:szCs w:val="28"/>
    </w:rPr>
  </w:style>
  <w:style w:type="paragraph" w:customStyle="1" w:styleId="26">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9">
    <w:name w:val="章标题"/>
    <w:next w:val="2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30">
    <w:name w:val="font41"/>
    <w:basedOn w:val="7"/>
    <w:qFormat/>
    <w:uiPriority w:val="0"/>
    <w:rPr>
      <w:rFonts w:hint="eastAsia" w:ascii="宋体" w:hAnsi="宋体" w:eastAsia="宋体" w:cs="宋体"/>
      <w:color w:val="000000"/>
      <w:sz w:val="20"/>
      <w:szCs w:val="20"/>
      <w:u w:val="none"/>
    </w:rPr>
  </w:style>
  <w:style w:type="paragraph" w:customStyle="1" w:styleId="31">
    <w:name w:val="附录标识"/>
    <w:basedOn w:val="1"/>
    <w:next w:val="24"/>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2">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3416</Words>
  <Characters>4116</Characters>
  <Lines>0</Lines>
  <Paragraphs>0</Paragraphs>
  <TotalTime>2</TotalTime>
  <ScaleCrop>false</ScaleCrop>
  <LinksUpToDate>false</LinksUpToDate>
  <CharactersWithSpaces>4309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2021-12-29T07:02:00Z</dcterms:created>
  <dc:creator>仲夏夜之梦</dc:creator>
  <cp:lastModifiedBy>仲夏夜之梦</cp:lastModifiedBy>
  <dcterms:modified xsi:type="dcterms:W3CDTF">2022-01-07T08:57:05Z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5D24C9194D4B40898268DB43D09C5B88</vt:lpwstr>
  </property>
</Properties>
</file>