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t>Q/</w:t>
      </w:r>
      <w:bookmarkStart w:id="0" w:name="c5"/>
      <w:r>
        <w:fldChar w:fldCharType="begin">
          <w:ffData>
            <w:name w:val="c5"/>
            <w:enabled/>
            <w:calcOnExit w:val="0"/>
            <w:entryMacro w:val="ShowHelp17"/>
            <w:textInput/>
          </w:ffData>
        </w:fldChar>
      </w:r>
      <w:r>
        <w:instrText xml:space="preserve"> FORMTEXT </w:instrText>
      </w:r>
      <w:r>
        <w:fldChar w:fldCharType="separate"/>
      </w:r>
      <w:r>
        <w:rPr>
          <w:rFonts w:hint="eastAsia"/>
        </w:rPr>
        <w:t>YTZ</w:t>
      </w:r>
      <w:r>
        <w:fldChar w:fldCharType="end"/>
      </w:r>
      <w:bookmarkEnd w:id="0"/>
    </w:p>
    <w:p>
      <w:pPr>
        <w:pStyle w:val="9"/>
        <w:framePr w:w="9356"/>
        <w:rPr>
          <w:rFonts w:ascii="Times New Roman" w:hAnsi="Times New Roman"/>
        </w:rPr>
      </w:pPr>
      <w:bookmarkStart w:id="1" w:name="c6"/>
      <w:r>
        <w:fldChar w:fldCharType="begin">
          <w:ffData>
            <w:name w:val="c6"/>
            <w:enabled/>
            <w:calcOnExit w:val="0"/>
            <w:entryMacro w:val="showhelp13"/>
            <w:textInput/>
          </w:ffData>
        </w:fldChar>
      </w:r>
      <w:r>
        <w:instrText xml:space="preserve"> FORMTEXT </w:instrText>
      </w:r>
      <w:r>
        <w:fldChar w:fldCharType="separate"/>
      </w:r>
      <w:r>
        <w:rPr>
          <w:rFonts w:hint="eastAsia"/>
        </w:rPr>
        <w:t>云南天质弘耕科技有限公司</w:t>
      </w:r>
      <w:r>
        <w:fldChar w:fldCharType="end"/>
      </w:r>
      <w:bookmarkEnd w:id="1"/>
      <w:r>
        <w:rPr>
          <w:rFonts w:hint="eastAsia"/>
        </w:rPr>
        <w:t>企业标</w:t>
      </w:r>
      <w:r>
        <w:rPr>
          <w:rFonts w:hint="eastAsia" w:ascii="Times New Roman" w:hAnsi="Times New Roman"/>
        </w:rPr>
        <w:t>准</w:t>
      </w:r>
    </w:p>
    <w:p>
      <w:pPr>
        <w:pStyle w:val="10"/>
        <w:rPr>
          <w:rFonts w:hint="eastAsia" w:hAnsi="黑体" w:eastAsia="黑体"/>
          <w:lang w:val="en-US" w:eastAsia="zh-CN"/>
        </w:rPr>
      </w:pPr>
      <w:r>
        <w:rPr>
          <w:rFonts w:ascii="Times New Roman"/>
        </w:rPr>
        <w:t>Q/</w:t>
      </w:r>
      <w:bookmarkStart w:id="2" w:name="StdNo0"/>
      <w:r>
        <w:rPr>
          <w:rFonts w:ascii="Times New Roman"/>
        </w:rPr>
        <w:fldChar w:fldCharType="begin">
          <w:ffData>
            <w:name w:val="StdNo0"/>
            <w:enabled/>
            <w:calcOnExit w:val="0"/>
            <w:textInput>
              <w:default w:val="XXX"/>
            </w:textInput>
          </w:ffData>
        </w:fldChar>
      </w:r>
      <w:r>
        <w:rPr>
          <w:rFonts w:ascii="Times New Roman"/>
        </w:rPr>
        <w:instrText xml:space="preserve"> FORMTEXT </w:instrText>
      </w:r>
      <w:r>
        <w:rPr>
          <w:rFonts w:ascii="Times New Roman"/>
        </w:rPr>
        <w:fldChar w:fldCharType="separate"/>
      </w:r>
      <w:r>
        <w:rPr>
          <w:rFonts w:ascii="Times New Roman"/>
        </w:rPr>
        <w:t>YTZ</w:t>
      </w:r>
      <w:r>
        <w:rPr>
          <w:rFonts w:ascii="Times New Roman"/>
        </w:rPr>
        <w:fldChar w:fldCharType="end"/>
      </w:r>
      <w:bookmarkEnd w:id="2"/>
      <w:r>
        <w:rPr>
          <w:rFonts w:hAnsi="黑体"/>
        </w:rPr>
        <w:t xml:space="preserve"> </w:t>
      </w:r>
      <w:bookmarkStart w:id="3"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0</w:t>
      </w:r>
      <w:r>
        <w:rPr>
          <w:rFonts w:hint="eastAsia" w:hAnsi="黑体"/>
          <w:lang w:val="en-US" w:eastAsia="zh-CN"/>
        </w:rPr>
        <w:t>24</w:t>
      </w:r>
      <w:r>
        <w:rPr>
          <w:rFonts w:hAnsi="黑体"/>
        </w:rPr>
        <w:t>.3</w:t>
      </w:r>
      <w:r>
        <w:rPr>
          <w:rFonts w:hAnsi="黑体"/>
        </w:rPr>
        <w:fldChar w:fldCharType="end"/>
      </w:r>
      <w:bookmarkEnd w:id="3"/>
      <w:r>
        <w:rPr>
          <w:rFonts w:hAnsi="黑体"/>
        </w:rPr>
        <w:t>—</w:t>
      </w:r>
      <w:bookmarkStart w:id="4"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w:t>
      </w:r>
      <w:r>
        <w:rPr>
          <w:rFonts w:hAnsi="黑体"/>
        </w:rPr>
        <w:fldChar w:fldCharType="end"/>
      </w:r>
      <w:bookmarkEnd w:id="4"/>
      <w:r>
        <w:rPr>
          <w:rFonts w:hint="eastAsia" w:hAnsi="黑体"/>
          <w:lang w:val="en-US" w:eastAsia="zh-CN"/>
        </w:rPr>
        <w:t>2</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1"/>
            </w:pPr>
            <w:bookmarkStart w:id="5"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矩形 1"/>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YPLL1gAAAAgBAAAPAAAAAAAAAAEAIAAAACIAAABkcnMvZG93bnJldi54bWxQSwECFAAUAAAACACH&#10;TuJAidU2ZLQBAABqAwAADgAAAAAAAAABACAAAAAlAQAAZHJzL2Uyb0RvYy54bWxQSwUGAAAAAAYA&#10;BgBZAQAASwUAAAAA&#10;">
                      <v:fill on="t" focussize="0,0"/>
                      <v:stroke on="f"/>
                      <v:imagedata o:title=""/>
                      <o:lock v:ext="edit" aspectratio="f"/>
                      <v:textbox>
                        <w:txbxContent>
                          <w:p/>
                        </w:txbxContent>
                      </v:textbox>
                    </v:rect>
                  </w:pict>
                </mc:Fallback>
              </mc:AlternateContent>
            </w:r>
            <w:bookmarkEnd w:id="5"/>
          </w:p>
        </w:tc>
      </w:tr>
    </w:tbl>
    <w:p>
      <w:pPr>
        <w:pStyle w:val="10"/>
        <w:rPr>
          <w:rFonts w:hAnsi="黑体"/>
        </w:rPr>
      </w:pPr>
    </w:p>
    <w:p>
      <w:pPr>
        <w:pStyle w:val="10"/>
        <w:rPr>
          <w:rFonts w:hAnsi="黑体"/>
        </w:rPr>
      </w:pPr>
    </w:p>
    <w:p>
      <w:pPr>
        <w:pStyle w:val="12"/>
      </w:pPr>
      <w:bookmarkStart w:id="6"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lang w:eastAsia="zh-CN"/>
        </w:rPr>
        <w:t>大豆</w:t>
      </w:r>
      <w:r>
        <w:rPr>
          <w:rFonts w:hint="eastAsia"/>
          <w:lang w:val="en-US" w:eastAsia="zh-CN"/>
        </w:rPr>
        <w:t xml:space="preserve">  </w:t>
      </w:r>
      <w:r>
        <w:rPr>
          <w:rFonts w:hint="eastAsia"/>
        </w:rPr>
        <w:t xml:space="preserve">                                第3部分：品质控制</w:t>
      </w:r>
      <w:r>
        <w:fldChar w:fldCharType="end"/>
      </w:r>
      <w:bookmarkEnd w:id="6"/>
    </w:p>
    <w:p>
      <w:pPr>
        <w:pStyle w:val="13"/>
      </w:pPr>
    </w:p>
    <w:tbl>
      <w:tblPr>
        <w:tblStyle w:val="4"/>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4"/>
            </w:pPr>
          </w:p>
        </w:tc>
      </w:tr>
    </w:tbl>
    <w:p>
      <w:pPr>
        <w:pStyle w:val="16"/>
      </w:pPr>
    </w:p>
    <w:p>
      <w:pPr>
        <w:pStyle w:val="17"/>
      </w:pPr>
      <w:bookmarkStart w:id="7"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7"/>
      <w:r>
        <w:rPr>
          <w:rFonts w:hint="eastAsia" w:ascii="黑体"/>
          <w:lang w:val="en-US" w:eastAsia="zh-CN"/>
        </w:rPr>
        <w:t>2</w:t>
      </w:r>
      <w:r>
        <w:t xml:space="preserve"> </w:t>
      </w:r>
      <w:r>
        <w:rPr>
          <w:rFonts w:ascii="黑体"/>
        </w:rPr>
        <w:t>-</w:t>
      </w:r>
      <w:r>
        <w:t xml:space="preserve"> </w:t>
      </w:r>
      <w:r>
        <w:rPr>
          <w:rFonts w:hint="eastAsia" w:ascii="黑体"/>
          <w:lang w:val="en-US" w:eastAsia="zh-CN"/>
        </w:rPr>
        <w:t>1</w:t>
      </w:r>
      <w:r>
        <w:t xml:space="preserve"> </w:t>
      </w:r>
      <w:r>
        <w:rPr>
          <w:rFonts w:ascii="黑体"/>
        </w:rPr>
        <w:t>-</w:t>
      </w:r>
      <w:r>
        <w:t xml:space="preserve"> </w:t>
      </w:r>
      <w:r>
        <w:rPr>
          <w:rFonts w:hint="eastAsia" w:ascii="黑体"/>
          <w:lang w:val="en-US" w:eastAsia="zh-CN"/>
        </w:rPr>
        <w:t>1</w:t>
      </w:r>
      <w:r>
        <w:rPr>
          <w:rFonts w:hint="eastAsia"/>
        </w:rPr>
        <w:t>发布</w:t>
      </w:r>
      <w:r>
        <mc:AlternateContent>
          <mc:Choice Requires="wps">
            <w:drawing>
              <wp:anchor distT="0" distB="0" distL="114300" distR="114300" simplePos="0" relativeHeight="251662336" behindDoc="1" locked="0" layoutInCell="1" allowOverlap="1">
                <wp:simplePos x="0" y="0"/>
                <wp:positionH relativeFrom="column">
                  <wp:posOffset>5030470</wp:posOffset>
                </wp:positionH>
                <wp:positionV relativeFrom="paragraph">
                  <wp:posOffset>-6512560</wp:posOffset>
                </wp:positionV>
                <wp:extent cx="1143000" cy="228600"/>
                <wp:effectExtent l="0" t="0" r="0" b="0"/>
                <wp:wrapNone/>
                <wp:docPr id="3" name="矩形 3"/>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96.1pt;margin-top:-512.8pt;height:18pt;width:90pt;z-index:-251654144;mso-width-relative:page;mso-height-relative:page;" fillcolor="#FFFFFF" filled="t" stroked="f" coordsize="21600,21600" o:gfxdata="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wxZytoAAAAOAQAADwAAAAAAAAABACAAAAAiAAAAZHJzL2Rvd25yZXYueG1sUEsBAhQAFAAA&#10;AAgAh07iQJe7xUa0AQAAagMAAA4AAAAAAAAAAQAgAAAAKQEAAGRycy9lMm9Eb2MueG1sUEsFBgAA&#10;AAAGAAYAWQEAAE8F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-20955</wp:posOffset>
                </wp:positionH>
                <wp:positionV relativeFrom="page">
                  <wp:posOffset>-6202680</wp:posOffset>
                </wp:positionV>
                <wp:extent cx="612013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pt;margin-top:-488.4pt;height:0pt;width:481.9pt;mso-position-vertical-relative:page;z-index:251663360;mso-width-relative:page;mso-height-relative:page;" filled="f" stroked="t" coordsize="21600,21600" o:gfxdata="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uubNf2AAAAAwBAAAPAAAAAAAAAAEAIAAAACIAAABkcnMvZG93bnJldi54bWxQSwEC&#10;FAAUAAAACACHTuJAnx8BLPQBAADkAwAADgAAAAAAAAABACAAAAAnAQAAZHJzL2Uyb0RvYy54bWxQ&#10;SwUGAAAAAAYABgBZAQAAjQUAAAAA&#10;">
                <v:fill on="f" focussize="0,0"/>
                <v:stroke color="#000000" joinstyle="round"/>
                <v:imagedata o:title=""/>
                <o:lock v:ext="edit" aspectratio="f"/>
                <w10:anchorlock/>
              </v:lin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YdrPNYAAAALAQAADwAAAAAAAAABACAAAAAiAAAAZHJzL2Rvd25yZXYueG1sUEsBAhQA&#10;FAAAAAgAh07iQLhjKZj0AQAA5AMAAA4AAAAAAAAAAQAgAAAAJQEAAGRycy9lMm9Eb2MueG1sUEsF&#10;BgAAAAAGAAYAWQEAAIsFAAAAAA==&#10;">
                <v:fill on="f" focussize="0,0"/>
                <v:stroke color="#000000" joinstyle="round"/>
                <v:imagedata o:title=""/>
                <o:lock v:ext="edit" aspectratio="f"/>
                <w10:anchorlock/>
              </v:line>
            </w:pict>
          </mc:Fallback>
        </mc:AlternateContent>
      </w:r>
    </w:p>
    <w:p>
      <w:pPr>
        <w:pStyle w:val="19"/>
      </w:pPr>
      <w:bookmarkStart w:id="8"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8"/>
      <w:r>
        <w:rPr>
          <w:rFonts w:hint="eastAsia" w:ascii="黑体"/>
          <w:lang w:val="en-US" w:eastAsia="zh-CN"/>
        </w:rPr>
        <w:t>2</w:t>
      </w:r>
      <w:bookmarkStart w:id="11" w:name="_GoBack"/>
      <w:bookmarkEnd w:id="11"/>
      <w:r>
        <w:t xml:space="preserve"> </w:t>
      </w:r>
      <w:r>
        <w:rPr>
          <w:rFonts w:ascii="黑体"/>
        </w:rPr>
        <w:t>-</w:t>
      </w:r>
      <w:r>
        <w:t xml:space="preserve"> </w:t>
      </w:r>
      <w:r>
        <w:rPr>
          <w:rFonts w:hint="eastAsia" w:ascii="黑体"/>
          <w:lang w:val="en-US" w:eastAsia="zh-CN"/>
        </w:rPr>
        <w:t>1</w:t>
      </w:r>
      <w:r>
        <w:t xml:space="preserve"> </w:t>
      </w:r>
      <w:r>
        <w:rPr>
          <w:rFonts w:ascii="黑体"/>
        </w:rPr>
        <w:t>-</w:t>
      </w:r>
      <w:r>
        <w:t xml:space="preserve"> </w:t>
      </w:r>
      <w:r>
        <w:rPr>
          <w:rFonts w:hint="eastAsia"/>
          <w:lang w:val="en-US" w:eastAsia="zh-CN"/>
        </w:rPr>
        <w:t>15</w:t>
      </w:r>
      <w:r>
        <w:rPr>
          <w:rFonts w:hint="eastAsia"/>
        </w:rPr>
        <w:t>实施</w:t>
      </w:r>
    </w:p>
    <w:p>
      <w:pPr>
        <w:pStyle w:val="21"/>
      </w:pPr>
      <w:bookmarkStart w:id="9" w:name="fm"/>
      <w:r>
        <w:fldChar w:fldCharType="begin">
          <w:ffData>
            <w:name w:val="fm"/>
            <w:enabled/>
            <w:calcOnExit w:val="0"/>
            <w:textInput/>
          </w:ffData>
        </w:fldChar>
      </w:r>
      <w:r>
        <w:instrText xml:space="preserve"> FORMTEXT </w:instrText>
      </w:r>
      <w:r>
        <w:fldChar w:fldCharType="separate"/>
      </w:r>
      <w:r>
        <w:rPr>
          <w:rFonts w:hint="eastAsia"/>
        </w:rPr>
        <w:t>云南天质弘耕科技有限公司</w:t>
      </w:r>
      <w:r>
        <w:fldChar w:fldCharType="end"/>
      </w:r>
      <w:bookmarkEnd w:id="9"/>
      <w:r>
        <w:rPr>
          <w:rFonts w:hint="eastAsia" w:ascii="MS Mincho" w:hAnsi="MS Mincho" w:eastAsia="MS Mincho" w:cs="MS Mincho"/>
        </w:rPr>
        <w:t>   </w:t>
      </w:r>
      <w:r>
        <w:rPr>
          <w:rStyle w:val="24"/>
          <w:rFonts w:hint="eastAsia"/>
        </w:rPr>
        <w:t>发布</w:t>
      </w:r>
    </w:p>
    <w:p>
      <w:r>
        <mc:AlternateContent>
          <mc:Choice Requires="wps">
            <w:drawing>
              <wp:anchor distT="0" distB="0" distL="114300" distR="114300" simplePos="0" relativeHeight="251664384" behindDoc="0" locked="1" layoutInCell="1" allowOverlap="1">
                <wp:simplePos x="0" y="0"/>
                <wp:positionH relativeFrom="column">
                  <wp:posOffset>-124460</wp:posOffset>
                </wp:positionH>
                <wp:positionV relativeFrom="page">
                  <wp:posOffset>2660650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8pt;margin-top:209.5pt;height:0pt;width:481.9pt;mso-position-vertical-relative:page;z-index:251664384;mso-width-relative:page;mso-height-relative:page;" filled="f" stroked="t" coordsize="21600,21600" o:gfxdata="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4+SyU2AAAAAsBAAAPAAAAAAAAAAEAIAAAACIAAABkcnMvZG93bnJldi54bWxQSwEC&#10;FAAUAAAACACHTuJAjnRlQfQBAADkAwAADgAAAAAAAAABACAAAAAnAQAAZHJzL2Uyb0RvYy54bWxQ&#10;SwUGAAAAAAYABgBZAQAAjQUAAAAA&#10;">
                <v:fill on="f" focussize="0,0"/>
                <v:stroke color="#000000" joinstyle="round"/>
                <v:imagedata o:title=""/>
                <o:lock v:ext="edit" aspectratio="f"/>
                <w10:anchorlock/>
              </v:line>
            </w:pict>
          </mc:Fallback>
        </mc:AlternateContent>
      </w:r>
    </w:p>
    <w:p/>
    <w:p/>
    <w:p/>
    <w:p/>
    <w:p/>
    <w:p/>
    <w:p/>
    <w:p/>
    <w:p/>
    <w:p/>
    <w:p/>
    <w:p>
      <w:pPr>
        <w:pStyle w:val="26"/>
        <w:jc w:val="center"/>
        <w:rPr>
          <w:rFonts w:hint="eastAsia"/>
        </w:rPr>
        <w:sectPr>
          <w:headerReference r:id="rId3" w:type="default"/>
          <w:pgSz w:w="11906" w:h="16838"/>
          <w:pgMar w:top="567" w:right="1134" w:bottom="1134" w:left="1417" w:header="1417" w:footer="1134" w:gutter="0"/>
          <w:cols w:space="425" w:num="1"/>
          <w:docGrid w:type="lines" w:linePitch="312" w:charSpace="0"/>
        </w:sectPr>
      </w:pPr>
    </w:p>
    <w:p>
      <w:pPr>
        <w:pStyle w:val="26"/>
        <w:jc w:val="center"/>
        <w:rPr>
          <w:rFonts w:hint="eastAsia"/>
        </w:rPr>
      </w:pPr>
      <w:r>
        <w:rPr>
          <w:rFonts w:hint="eastAsia"/>
        </w:rPr>
        <w:t>前</w:t>
      </w:r>
      <w:bookmarkStart w:id="10" w:name="BKQY"/>
      <w:r>
        <w:rPr>
          <w:rFonts w:hint="eastAsia" w:ascii="MS Mincho" w:hAnsi="MS Mincho" w:eastAsia="MS Mincho" w:cs="MS Mincho"/>
        </w:rPr>
        <w:t>  </w:t>
      </w:r>
      <w:r>
        <w:rPr>
          <w:rFonts w:hint="eastAsia"/>
        </w:rPr>
        <w:t>言</w:t>
      </w:r>
      <w:bookmarkEnd w:id="10"/>
    </w:p>
    <w:p>
      <w:pPr>
        <w:pStyle w:val="23"/>
        <w:rPr>
          <w:rFonts w:hint="eastAsia"/>
        </w:rPr>
      </w:pPr>
      <w:r>
        <w:rPr>
          <w:rFonts w:hint="eastAsia"/>
        </w:rPr>
        <w:t>本文件按照GB/T 1.1-2020《标准化工作导则 第1部分：标准化文件的结构和起草规则》给出的规则起草。</w:t>
      </w:r>
    </w:p>
    <w:p>
      <w:pPr>
        <w:pStyle w:val="23"/>
        <w:rPr>
          <w:rFonts w:hint="eastAsia"/>
        </w:rPr>
      </w:pPr>
      <w:r>
        <w:rPr>
          <w:rFonts w:hint="eastAsia"/>
        </w:rPr>
        <w:t>本文件起草单位: 云南天质弘耕科技有限公司。</w:t>
      </w:r>
    </w:p>
    <w:p>
      <w:pPr>
        <w:pStyle w:val="23"/>
        <w:rPr>
          <w:rFonts w:hint="eastAsia"/>
        </w:rPr>
      </w:pPr>
      <w:r>
        <w:rPr>
          <w:rFonts w:hint="eastAsia"/>
        </w:rPr>
        <w:t>本文件主要起草人</w:t>
      </w:r>
      <w:r>
        <w:rPr>
          <w:rFonts w:hint="eastAsia"/>
          <w:lang w:eastAsia="zh-CN"/>
        </w:rPr>
        <w:t>：</w:t>
      </w:r>
      <w:r>
        <w:rPr>
          <w:rFonts w:hint="eastAsia"/>
        </w:rPr>
        <w:t>李美琼、李佩龙、杨发宝。</w:t>
      </w:r>
    </w:p>
    <w:p/>
    <w:p/>
    <w:p/>
    <w:p/>
    <w:p/>
    <w:p/>
    <w:p/>
    <w:p/>
    <w:p/>
    <w:p/>
    <w:p/>
    <w:p/>
    <w:p/>
    <w:p/>
    <w:p/>
    <w:p/>
    <w:p/>
    <w:p/>
    <w:p/>
    <w:p/>
    <w:p/>
    <w:p/>
    <w:p/>
    <w:p/>
    <w:p/>
    <w:p/>
    <w:p/>
    <w:p/>
    <w:p/>
    <w:p/>
    <w:p/>
    <w:p/>
    <w:p/>
    <w:p>
      <w:pPr>
        <w:pStyle w:val="27"/>
        <w:rPr>
          <w:rFonts w:hint="eastAsia"/>
          <w:lang w:eastAsia="zh-CN"/>
        </w:rPr>
        <w:sectPr>
          <w:footerReference r:id="rId4" w:type="default"/>
          <w:pgSz w:w="11906" w:h="16838"/>
          <w:pgMar w:top="567" w:right="1134" w:bottom="1134" w:left="1417" w:header="1417" w:footer="1134" w:gutter="0"/>
          <w:pgNumType w:fmt="upperRoman" w:start="1"/>
          <w:cols w:space="425" w:num="1"/>
          <w:docGrid w:type="lines" w:linePitch="312" w:charSpace="0"/>
        </w:sectPr>
      </w:pPr>
    </w:p>
    <w:p>
      <w:pPr>
        <w:pStyle w:val="27"/>
      </w:pPr>
      <w:r>
        <w:rPr>
          <w:rFonts w:hint="eastAsia"/>
          <w:lang w:eastAsia="zh-CN"/>
        </w:rPr>
        <w:t>大豆</w:t>
      </w:r>
      <w:r>
        <w:rPr>
          <w:rFonts w:hint="eastAsia"/>
          <w:lang w:val="en-US" w:eastAsia="zh-CN"/>
        </w:rPr>
        <w:t xml:space="preserve">  </w:t>
      </w:r>
      <w:r>
        <w:rPr>
          <w:rFonts w:hint="eastAsia"/>
        </w:rPr>
        <w:t xml:space="preserve">                                                     第3部分：品质控制</w:t>
      </w:r>
    </w:p>
    <w:p>
      <w:pPr>
        <w:pStyle w:val="28"/>
        <w:rPr>
          <w:rFonts w:hint="eastAsia"/>
        </w:rPr>
      </w:pPr>
      <w:r>
        <w:rPr>
          <w:rFonts w:hint="eastAsia"/>
        </w:rPr>
        <w:t>范围</w:t>
      </w:r>
    </w:p>
    <w:p>
      <w:pPr>
        <w:pStyle w:val="23"/>
        <w:rPr>
          <w:rFonts w:hint="eastAsia"/>
          <w:color w:val="FF0000"/>
          <w:szCs w:val="22"/>
          <w:lang w:val="en-US" w:eastAsia="zh-CN"/>
        </w:rPr>
      </w:pPr>
      <w:r>
        <w:rPr>
          <w:rFonts w:hint="eastAsia"/>
          <w:color w:val="000000" w:themeColor="text1"/>
          <w:szCs w:val="22"/>
          <w14:textFill>
            <w14:solidFill>
              <w14:schemeClr w14:val="tx1"/>
            </w14:solidFill>
          </w14:textFill>
        </w:rPr>
        <w:t>本文件规定了</w:t>
      </w:r>
      <w:r>
        <w:rPr>
          <w:rFonts w:hint="eastAsia"/>
          <w:color w:val="000000" w:themeColor="text1"/>
          <w:szCs w:val="22"/>
          <w:lang w:eastAsia="zh-CN"/>
          <w14:textFill>
            <w14:solidFill>
              <w14:schemeClr w14:val="tx1"/>
            </w14:solidFill>
          </w14:textFill>
        </w:rPr>
        <w:t>大豆安全卫生指标</w:t>
      </w:r>
      <w:r>
        <w:rPr>
          <w:rFonts w:hint="eastAsia" w:hAnsi="宋体"/>
          <w:color w:val="000000" w:themeColor="text1"/>
          <w14:textFill>
            <w14:solidFill>
              <w14:schemeClr w14:val="tx1"/>
            </w14:solidFill>
          </w14:textFill>
        </w:rPr>
        <w:t>、</w:t>
      </w:r>
      <w:r>
        <w:rPr>
          <w:rFonts w:hint="eastAsia" w:hAnsi="宋体"/>
          <w:color w:val="000000" w:themeColor="text1"/>
          <w:lang w:eastAsia="zh-CN"/>
          <w14:textFill>
            <w14:solidFill>
              <w14:schemeClr w14:val="tx1"/>
            </w14:solidFill>
          </w14:textFill>
        </w:rPr>
        <w:t>检测</w:t>
      </w:r>
      <w:r>
        <w:rPr>
          <w:rFonts w:hint="eastAsia" w:hAnsi="宋体"/>
          <w:color w:val="000000" w:themeColor="text1"/>
          <w14:textFill>
            <w14:solidFill>
              <w14:schemeClr w14:val="tx1"/>
            </w14:solidFill>
          </w14:textFill>
        </w:rPr>
        <w:t>方法、检验规则等内容。</w:t>
      </w:r>
      <w:r>
        <w:rPr>
          <w:rFonts w:hint="eastAsia"/>
          <w:color w:val="000000" w:themeColor="text1"/>
          <w:szCs w:val="22"/>
          <w:lang w:val="en-US" w:eastAsia="zh-CN"/>
          <w14:textFill>
            <w14:solidFill>
              <w14:schemeClr w14:val="tx1"/>
            </w14:solidFill>
          </w14:textFill>
        </w:rPr>
        <w:t xml:space="preserve">  </w:t>
      </w:r>
      <w:r>
        <w:rPr>
          <w:rFonts w:hint="eastAsia"/>
          <w:color w:val="FF0000"/>
          <w:szCs w:val="22"/>
          <w:lang w:val="en-US" w:eastAsia="zh-CN"/>
        </w:rPr>
        <w:t xml:space="preserve">        </w:t>
      </w:r>
    </w:p>
    <w:p>
      <w:pPr>
        <w:pStyle w:val="23"/>
        <w:rPr>
          <w:rFonts w:hint="eastAsia"/>
          <w:color w:val="000000"/>
          <w:szCs w:val="22"/>
        </w:rPr>
      </w:pPr>
      <w:r>
        <w:rPr>
          <w:rFonts w:hint="eastAsia"/>
          <w:color w:val="000000" w:themeColor="text1"/>
          <w:szCs w:val="22"/>
          <w14:textFill>
            <w14:solidFill>
              <w14:schemeClr w14:val="tx1"/>
            </w14:solidFill>
          </w14:textFill>
        </w:rPr>
        <w:t>本文件适用于</w:t>
      </w:r>
      <w:r>
        <w:rPr>
          <w:rFonts w:hint="eastAsia"/>
          <w:color w:val="000000" w:themeColor="text1"/>
          <w:szCs w:val="22"/>
          <w:lang w:eastAsia="zh-CN"/>
          <w14:textFill>
            <w14:solidFill>
              <w14:schemeClr w14:val="tx1"/>
            </w14:solidFill>
          </w14:textFill>
        </w:rPr>
        <w:t>大豆的品质控制。</w:t>
      </w:r>
      <w:r>
        <w:rPr>
          <w:rFonts w:hint="eastAsia"/>
          <w:color w:val="000000" w:themeColor="text1"/>
          <w:szCs w:val="22"/>
          <w:lang w:val="en-US" w:eastAsia="zh-CN"/>
          <w14:textFill>
            <w14:solidFill>
              <w14:schemeClr w14:val="tx1"/>
            </w14:solidFill>
          </w14:textFill>
        </w:rPr>
        <w:t xml:space="preserve">  </w:t>
      </w:r>
      <w:r>
        <w:rPr>
          <w:rFonts w:hint="eastAsia"/>
          <w:color w:val="000000"/>
          <w:szCs w:val="22"/>
          <w:lang w:val="en-US" w:eastAsia="zh-CN"/>
        </w:rPr>
        <w:t xml:space="preserve">              </w:t>
      </w:r>
    </w:p>
    <w:p>
      <w:pPr>
        <w:pStyle w:val="28"/>
        <w:rPr>
          <w:rFonts w:hint="eastAsia"/>
        </w:rPr>
      </w:pPr>
      <w:r>
        <w:rPr>
          <w:rFonts w:hint="eastAsia"/>
        </w:rPr>
        <w:t>规范性引用文件</w:t>
      </w:r>
    </w:p>
    <w:p>
      <w:pPr>
        <w:pStyle w:val="23"/>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3"/>
        <w:rPr>
          <w:rFonts w:hint="default"/>
          <w:lang w:val="en-US"/>
        </w:rPr>
      </w:pPr>
      <w:r>
        <w:rPr>
          <w:rFonts w:hint="eastAsia"/>
          <w:lang w:val="en-US" w:eastAsia="zh-CN"/>
        </w:rPr>
        <w:t>GB 2763  食品中农药最大残留限量</w:t>
      </w:r>
    </w:p>
    <w:p>
      <w:pPr>
        <w:pStyle w:val="23"/>
        <w:ind w:firstLine="420"/>
        <w:rPr>
          <w:rFonts w:hint="eastAsia" w:ascii="Arial" w:hAnsi="Arial" w:eastAsia="宋体" w:cs="Arial"/>
          <w:i w:val="0"/>
          <w:caps w:val="0"/>
          <w:color w:val="333333"/>
          <w:spacing w:val="0"/>
          <w:sz w:val="21"/>
          <w:szCs w:val="21"/>
          <w:shd w:val="clear" w:fill="FFFFFF"/>
        </w:rPr>
      </w:pPr>
      <w:r>
        <w:rPr>
          <w:rFonts w:hint="eastAsia" w:hAnsi="宋体"/>
        </w:rPr>
        <w:t>GB</w:t>
      </w:r>
      <w:r>
        <w:rPr>
          <w:rFonts w:hint="eastAsia" w:hAnsi="宋体"/>
          <w:lang w:val="en-US" w:eastAsia="zh-CN"/>
        </w:rPr>
        <w:t xml:space="preserve"> 3095  </w:t>
      </w:r>
      <w:r>
        <w:rPr>
          <w:rFonts w:hint="eastAsia" w:hAnsi="宋体"/>
          <w:szCs w:val="22"/>
        </w:rPr>
        <w:t>环境空气质量标准</w:t>
      </w:r>
    </w:p>
    <w:p>
      <w:pPr>
        <w:pStyle w:val="23"/>
        <w:ind w:firstLine="420"/>
        <w:rPr>
          <w:rFonts w:hint="eastAsia" w:hAnsi="宋体"/>
          <w:szCs w:val="22"/>
        </w:rPr>
      </w:pPr>
      <w:r>
        <w:rPr>
          <w:rFonts w:hint="eastAsia" w:hAnsi="宋体"/>
        </w:rPr>
        <w:t>GB</w:t>
      </w:r>
      <w:r>
        <w:rPr>
          <w:rFonts w:hint="eastAsia" w:hAnsi="宋体"/>
          <w:lang w:val="en-US" w:eastAsia="zh-CN"/>
        </w:rPr>
        <w:t xml:space="preserve"> 5084  </w:t>
      </w:r>
      <w:r>
        <w:rPr>
          <w:rFonts w:hint="eastAsia" w:hAnsi="宋体"/>
          <w:szCs w:val="22"/>
        </w:rPr>
        <w:t>农田灌溉水质标准</w:t>
      </w:r>
    </w:p>
    <w:p>
      <w:pPr>
        <w:pStyle w:val="23"/>
        <w:ind w:firstLine="420"/>
        <w:rPr>
          <w:rFonts w:hint="eastAsia" w:hAnsi="宋体"/>
          <w:szCs w:val="22"/>
          <w:lang w:val="en-US" w:eastAsia="zh-CN"/>
        </w:rPr>
      </w:pPr>
      <w:r>
        <w:rPr>
          <w:rFonts w:hint="eastAsia" w:ascii="宋体" w:hAnsi="宋体" w:eastAsia="宋体" w:cs="宋体"/>
        </w:rPr>
        <w:t>GB/T</w:t>
      </w:r>
      <w:r>
        <w:rPr>
          <w:rFonts w:hint="eastAsia" w:ascii="宋体" w:hAnsi="宋体" w:eastAsia="宋体" w:cs="宋体"/>
          <w:lang w:val="en-US" w:eastAsia="zh-CN"/>
        </w:rPr>
        <w:t xml:space="preserve"> 12456</w:t>
      </w:r>
      <w:r>
        <w:rPr>
          <w:rFonts w:hint="eastAsia" w:hAnsi="宋体" w:cs="宋体"/>
          <w:lang w:val="en-US" w:eastAsia="zh-CN"/>
        </w:rPr>
        <w:t xml:space="preserve">  </w:t>
      </w:r>
      <w:r>
        <w:rPr>
          <w:rFonts w:hint="eastAsia" w:hAnsi="宋体"/>
          <w:szCs w:val="22"/>
          <w:lang w:val="en-US" w:eastAsia="zh-CN"/>
        </w:rPr>
        <w:t>食品中总酸的测定</w:t>
      </w:r>
    </w:p>
    <w:p>
      <w:pPr>
        <w:pStyle w:val="28"/>
        <w:rPr>
          <w:rFonts w:hint="eastAsia"/>
        </w:rPr>
      </w:pPr>
      <w:r>
        <w:rPr>
          <w:rFonts w:hint="eastAsia"/>
        </w:rPr>
        <w:t>产地环境要求</w:t>
      </w:r>
    </w:p>
    <w:p>
      <w:pPr>
        <w:pStyle w:val="28"/>
        <w:numPr>
          <w:ilvl w:val="0"/>
          <w:numId w:val="0"/>
        </w:numPr>
        <w:spacing w:before="156" w:beforeLines="50" w:after="156" w:afterLines="50"/>
        <w:rPr>
          <w:rFonts w:hint="eastAsia"/>
        </w:rPr>
      </w:pPr>
      <w:r>
        <w:rPr>
          <w:rFonts w:hint="eastAsia"/>
          <w:lang w:val="en-US" w:eastAsia="zh-CN"/>
        </w:rPr>
        <w:t>3</w:t>
      </w:r>
      <w:r>
        <w:rPr>
          <w:rFonts w:hint="eastAsia"/>
        </w:rPr>
        <w:t>.</w:t>
      </w:r>
      <w:r>
        <w:rPr>
          <w:rFonts w:hint="eastAsia"/>
          <w:lang w:val="en-US" w:eastAsia="zh-CN"/>
        </w:rPr>
        <w:t xml:space="preserve">1  </w:t>
      </w:r>
      <w:r>
        <w:rPr>
          <w:rFonts w:hint="eastAsia"/>
        </w:rPr>
        <w:t>空气质量要求</w:t>
      </w:r>
    </w:p>
    <w:p>
      <w:pPr>
        <w:pStyle w:val="23"/>
        <w:rPr>
          <w:rFonts w:hint="eastAsia"/>
        </w:rPr>
      </w:pPr>
      <w:r>
        <w:rPr>
          <w:rFonts w:hint="eastAsia"/>
        </w:rPr>
        <w:t>应符合表1的规定。</w:t>
      </w:r>
    </w:p>
    <w:p>
      <w:pPr>
        <w:pStyle w:val="23"/>
        <w:spacing w:before="156" w:beforeLines="50" w:after="156" w:afterLines="50"/>
        <w:jc w:val="center"/>
        <w:rPr>
          <w:rFonts w:hint="eastAsia" w:ascii="黑体" w:hAnsi="黑体" w:eastAsia="黑体" w:cs="黑体"/>
        </w:rPr>
      </w:pPr>
      <w:r>
        <w:rPr>
          <w:rFonts w:hint="eastAsia" w:ascii="黑体" w:hAnsi="黑体" w:eastAsia="黑体" w:cs="黑体"/>
        </w:rPr>
        <w:t>表1  空气质量要求（标准状态）</w:t>
      </w:r>
    </w:p>
    <w:tbl>
      <w:tblPr>
        <w:tblStyle w:val="4"/>
        <w:tblW w:w="9513"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9"/>
        <w:gridCol w:w="2412"/>
        <w:gridCol w:w="2410"/>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2139" w:type="dxa"/>
            <w:vMerge w:val="restart"/>
            <w:noWrap w:val="0"/>
            <w:vAlign w:val="top"/>
          </w:tcPr>
          <w:p>
            <w:pPr>
              <w:pStyle w:val="23"/>
              <w:ind w:firstLine="360"/>
              <w:jc w:val="center"/>
              <w:rPr>
                <w:sz w:val="18"/>
                <w:szCs w:val="18"/>
              </w:rPr>
            </w:pPr>
            <w:r>
              <w:rPr>
                <w:rFonts w:hint="eastAsia"/>
                <w:sz w:val="18"/>
                <w:szCs w:val="18"/>
              </w:rPr>
              <w:t>项目</w:t>
            </w:r>
          </w:p>
        </w:tc>
        <w:tc>
          <w:tcPr>
            <w:tcW w:w="4822" w:type="dxa"/>
            <w:gridSpan w:val="2"/>
            <w:noWrap w:val="0"/>
            <w:vAlign w:val="top"/>
          </w:tcPr>
          <w:p>
            <w:pPr>
              <w:pStyle w:val="23"/>
              <w:ind w:firstLine="360"/>
              <w:jc w:val="center"/>
              <w:rPr>
                <w:sz w:val="18"/>
                <w:szCs w:val="18"/>
              </w:rPr>
            </w:pPr>
            <w:r>
              <w:rPr>
                <w:rFonts w:hint="eastAsia"/>
                <w:sz w:val="18"/>
                <w:szCs w:val="18"/>
              </w:rPr>
              <w:t>指标</w:t>
            </w:r>
          </w:p>
        </w:tc>
        <w:tc>
          <w:tcPr>
            <w:tcW w:w="2552" w:type="dxa"/>
            <w:vMerge w:val="restart"/>
            <w:noWrap w:val="0"/>
            <w:vAlign w:val="top"/>
          </w:tcPr>
          <w:p>
            <w:pPr>
              <w:pStyle w:val="23"/>
              <w:ind w:firstLine="360"/>
              <w:jc w:val="center"/>
              <w:rPr>
                <w:sz w:val="18"/>
                <w:szCs w:val="18"/>
              </w:rPr>
            </w:pPr>
            <w:r>
              <w:rPr>
                <w:rFonts w:hint="eastAsia"/>
                <w:sz w:val="18"/>
                <w:szCs w:val="18"/>
              </w:rPr>
              <w:t>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2139" w:type="dxa"/>
            <w:vMerge w:val="continue"/>
            <w:noWrap w:val="0"/>
            <w:vAlign w:val="top"/>
          </w:tcPr>
          <w:p>
            <w:pPr>
              <w:pStyle w:val="23"/>
              <w:ind w:firstLine="360"/>
              <w:jc w:val="center"/>
              <w:rPr>
                <w:sz w:val="18"/>
                <w:szCs w:val="18"/>
              </w:rPr>
            </w:pPr>
          </w:p>
        </w:tc>
        <w:tc>
          <w:tcPr>
            <w:tcW w:w="2412" w:type="dxa"/>
            <w:noWrap w:val="0"/>
            <w:vAlign w:val="top"/>
          </w:tcPr>
          <w:p>
            <w:pPr>
              <w:pStyle w:val="23"/>
              <w:ind w:firstLine="360"/>
              <w:jc w:val="center"/>
              <w:rPr>
                <w:sz w:val="18"/>
                <w:szCs w:val="18"/>
              </w:rPr>
            </w:pPr>
            <w:r>
              <w:rPr>
                <w:rFonts w:hint="eastAsia"/>
                <w:sz w:val="18"/>
                <w:szCs w:val="18"/>
              </w:rPr>
              <w:t>日平均</w:t>
            </w:r>
          </w:p>
        </w:tc>
        <w:tc>
          <w:tcPr>
            <w:tcW w:w="2410" w:type="dxa"/>
            <w:noWrap w:val="0"/>
            <w:vAlign w:val="top"/>
          </w:tcPr>
          <w:p>
            <w:pPr>
              <w:pStyle w:val="23"/>
              <w:ind w:firstLine="360"/>
              <w:jc w:val="center"/>
              <w:rPr>
                <w:sz w:val="18"/>
                <w:szCs w:val="18"/>
              </w:rPr>
            </w:pPr>
            <w:r>
              <w:rPr>
                <w:rFonts w:hint="eastAsia"/>
                <w:sz w:val="18"/>
                <w:szCs w:val="18"/>
              </w:rPr>
              <w:t>1小时</w:t>
            </w:r>
          </w:p>
        </w:tc>
        <w:tc>
          <w:tcPr>
            <w:tcW w:w="2552" w:type="dxa"/>
            <w:vMerge w:val="continue"/>
            <w:noWrap w:val="0"/>
            <w:vAlign w:val="top"/>
          </w:tcPr>
          <w:p>
            <w:pPr>
              <w:pStyle w:val="23"/>
              <w:ind w:firstLine="360"/>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2139" w:type="dxa"/>
            <w:noWrap w:val="0"/>
            <w:vAlign w:val="top"/>
          </w:tcPr>
          <w:p>
            <w:pPr>
              <w:pStyle w:val="23"/>
              <w:ind w:firstLine="0" w:firstLineChars="0"/>
              <w:jc w:val="center"/>
              <w:rPr>
                <w:sz w:val="18"/>
                <w:szCs w:val="18"/>
              </w:rPr>
            </w:pPr>
            <w:r>
              <w:rPr>
                <w:rFonts w:hint="eastAsia"/>
                <w:sz w:val="18"/>
                <w:szCs w:val="18"/>
              </w:rPr>
              <w:t>总悬浮颗粒物mg/m</w:t>
            </w:r>
            <w:r>
              <w:rPr>
                <w:rFonts w:hint="eastAsia"/>
                <w:sz w:val="18"/>
                <w:szCs w:val="18"/>
                <w:vertAlign w:val="superscript"/>
              </w:rPr>
              <w:t>3</w:t>
            </w:r>
          </w:p>
        </w:tc>
        <w:tc>
          <w:tcPr>
            <w:tcW w:w="2412" w:type="dxa"/>
            <w:noWrap w:val="0"/>
            <w:vAlign w:val="top"/>
          </w:tcPr>
          <w:p>
            <w:pPr>
              <w:pStyle w:val="23"/>
              <w:ind w:firstLine="360"/>
              <w:jc w:val="center"/>
              <w:rPr>
                <w:sz w:val="18"/>
                <w:szCs w:val="18"/>
              </w:rPr>
            </w:pPr>
            <w:r>
              <w:rPr>
                <w:rFonts w:hint="eastAsia"/>
                <w:sz w:val="18"/>
                <w:szCs w:val="18"/>
              </w:rPr>
              <w:t>≤0.30</w:t>
            </w:r>
          </w:p>
        </w:tc>
        <w:tc>
          <w:tcPr>
            <w:tcW w:w="2410" w:type="dxa"/>
            <w:noWrap w:val="0"/>
            <w:vAlign w:val="top"/>
          </w:tcPr>
          <w:p>
            <w:pPr>
              <w:pStyle w:val="23"/>
              <w:ind w:firstLine="360"/>
              <w:jc w:val="center"/>
              <w:rPr>
                <w:sz w:val="18"/>
                <w:szCs w:val="18"/>
              </w:rPr>
            </w:pPr>
            <w:r>
              <w:rPr>
                <w:rFonts w:hint="eastAsia"/>
                <w:sz w:val="18"/>
                <w:szCs w:val="18"/>
              </w:rPr>
              <w:t>-</w:t>
            </w:r>
          </w:p>
        </w:tc>
        <w:tc>
          <w:tcPr>
            <w:tcW w:w="2552" w:type="dxa"/>
            <w:noWrap w:val="0"/>
            <w:vAlign w:val="top"/>
          </w:tcPr>
          <w:p>
            <w:pPr>
              <w:pStyle w:val="23"/>
              <w:ind w:firstLine="360"/>
              <w:jc w:val="center"/>
              <w:rPr>
                <w:sz w:val="18"/>
                <w:szCs w:val="18"/>
              </w:rPr>
            </w:pPr>
            <w:r>
              <w:rPr>
                <w:rFonts w:hint="eastAsia"/>
                <w:sz w:val="18"/>
                <w:szCs w:val="18"/>
              </w:rPr>
              <w:t>GB/T 15432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2139" w:type="dxa"/>
            <w:noWrap w:val="0"/>
            <w:vAlign w:val="top"/>
          </w:tcPr>
          <w:p>
            <w:pPr>
              <w:pStyle w:val="23"/>
              <w:ind w:firstLine="0" w:firstLineChars="0"/>
              <w:jc w:val="center"/>
              <w:rPr>
                <w:sz w:val="18"/>
                <w:szCs w:val="18"/>
              </w:rPr>
            </w:pPr>
            <w:r>
              <w:rPr>
                <w:rFonts w:hint="eastAsia"/>
                <w:sz w:val="18"/>
                <w:szCs w:val="18"/>
              </w:rPr>
              <w:t>二氧化硫mg/m</w:t>
            </w:r>
            <w:r>
              <w:rPr>
                <w:rFonts w:hint="eastAsia"/>
                <w:sz w:val="18"/>
                <w:szCs w:val="18"/>
                <w:vertAlign w:val="superscript"/>
              </w:rPr>
              <w:t>3</w:t>
            </w:r>
          </w:p>
        </w:tc>
        <w:tc>
          <w:tcPr>
            <w:tcW w:w="2412" w:type="dxa"/>
            <w:noWrap w:val="0"/>
            <w:vAlign w:val="top"/>
          </w:tcPr>
          <w:p>
            <w:pPr>
              <w:pStyle w:val="23"/>
              <w:ind w:firstLine="360"/>
              <w:jc w:val="center"/>
              <w:rPr>
                <w:sz w:val="18"/>
                <w:szCs w:val="18"/>
              </w:rPr>
            </w:pPr>
            <w:r>
              <w:rPr>
                <w:rFonts w:hint="eastAsia"/>
                <w:sz w:val="18"/>
                <w:szCs w:val="18"/>
              </w:rPr>
              <w:t>≤0.15</w:t>
            </w:r>
          </w:p>
        </w:tc>
        <w:tc>
          <w:tcPr>
            <w:tcW w:w="2410" w:type="dxa"/>
            <w:noWrap w:val="0"/>
            <w:vAlign w:val="top"/>
          </w:tcPr>
          <w:p>
            <w:pPr>
              <w:pStyle w:val="23"/>
              <w:ind w:firstLine="360"/>
              <w:jc w:val="center"/>
              <w:rPr>
                <w:sz w:val="18"/>
                <w:szCs w:val="18"/>
              </w:rPr>
            </w:pPr>
            <w:r>
              <w:rPr>
                <w:rFonts w:hint="eastAsia"/>
                <w:sz w:val="18"/>
                <w:szCs w:val="18"/>
              </w:rPr>
              <w:t>≤0.50</w:t>
            </w:r>
          </w:p>
        </w:tc>
        <w:tc>
          <w:tcPr>
            <w:tcW w:w="2552" w:type="dxa"/>
            <w:noWrap w:val="0"/>
            <w:vAlign w:val="top"/>
          </w:tcPr>
          <w:p>
            <w:pPr>
              <w:pStyle w:val="23"/>
              <w:ind w:firstLine="360"/>
              <w:jc w:val="center"/>
              <w:rPr>
                <w:sz w:val="18"/>
                <w:szCs w:val="18"/>
              </w:rPr>
            </w:pPr>
            <w:r>
              <w:rPr>
                <w:rFonts w:hint="eastAsia"/>
                <w:sz w:val="18"/>
                <w:szCs w:val="18"/>
              </w:rPr>
              <w:t>HJ 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2139" w:type="dxa"/>
            <w:noWrap w:val="0"/>
            <w:vAlign w:val="top"/>
          </w:tcPr>
          <w:p>
            <w:pPr>
              <w:pStyle w:val="23"/>
              <w:ind w:firstLine="0" w:firstLineChars="0"/>
              <w:jc w:val="center"/>
              <w:rPr>
                <w:sz w:val="18"/>
                <w:szCs w:val="18"/>
              </w:rPr>
            </w:pPr>
            <w:r>
              <w:rPr>
                <w:rFonts w:hint="eastAsia"/>
                <w:sz w:val="18"/>
                <w:szCs w:val="18"/>
              </w:rPr>
              <w:t>二氧化氮mg/m</w:t>
            </w:r>
            <w:r>
              <w:rPr>
                <w:rFonts w:hint="eastAsia"/>
                <w:sz w:val="18"/>
                <w:szCs w:val="18"/>
                <w:vertAlign w:val="superscript"/>
              </w:rPr>
              <w:t>3</w:t>
            </w:r>
          </w:p>
        </w:tc>
        <w:tc>
          <w:tcPr>
            <w:tcW w:w="2412" w:type="dxa"/>
            <w:noWrap w:val="0"/>
            <w:vAlign w:val="top"/>
          </w:tcPr>
          <w:p>
            <w:pPr>
              <w:pStyle w:val="23"/>
              <w:ind w:firstLine="360"/>
              <w:jc w:val="center"/>
              <w:rPr>
                <w:sz w:val="18"/>
                <w:szCs w:val="18"/>
              </w:rPr>
            </w:pPr>
            <w:r>
              <w:rPr>
                <w:rFonts w:hint="eastAsia"/>
                <w:sz w:val="18"/>
                <w:szCs w:val="18"/>
              </w:rPr>
              <w:t>≤0.08</w:t>
            </w:r>
          </w:p>
        </w:tc>
        <w:tc>
          <w:tcPr>
            <w:tcW w:w="2410" w:type="dxa"/>
            <w:noWrap w:val="0"/>
            <w:vAlign w:val="top"/>
          </w:tcPr>
          <w:p>
            <w:pPr>
              <w:pStyle w:val="23"/>
              <w:ind w:firstLine="360"/>
              <w:jc w:val="center"/>
              <w:rPr>
                <w:sz w:val="18"/>
                <w:szCs w:val="18"/>
              </w:rPr>
            </w:pPr>
            <w:r>
              <w:rPr>
                <w:rFonts w:hint="eastAsia"/>
                <w:sz w:val="18"/>
                <w:szCs w:val="18"/>
              </w:rPr>
              <w:t>≤0.20</w:t>
            </w:r>
          </w:p>
        </w:tc>
        <w:tc>
          <w:tcPr>
            <w:tcW w:w="2552" w:type="dxa"/>
            <w:noWrap w:val="0"/>
            <w:vAlign w:val="top"/>
          </w:tcPr>
          <w:p>
            <w:pPr>
              <w:pStyle w:val="23"/>
              <w:ind w:firstLine="360"/>
              <w:jc w:val="center"/>
              <w:rPr>
                <w:sz w:val="18"/>
                <w:szCs w:val="18"/>
              </w:rPr>
            </w:pPr>
            <w:r>
              <w:rPr>
                <w:rFonts w:hint="eastAsia"/>
                <w:sz w:val="18"/>
                <w:szCs w:val="18"/>
              </w:rPr>
              <w:t>HJ 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2139" w:type="dxa"/>
            <w:noWrap w:val="0"/>
            <w:vAlign w:val="top"/>
          </w:tcPr>
          <w:p>
            <w:pPr>
              <w:pStyle w:val="23"/>
              <w:ind w:firstLine="0" w:firstLineChars="0"/>
              <w:jc w:val="center"/>
              <w:rPr>
                <w:sz w:val="18"/>
                <w:szCs w:val="18"/>
              </w:rPr>
            </w:pPr>
            <w:r>
              <w:rPr>
                <w:rFonts w:hint="eastAsia"/>
                <w:sz w:val="18"/>
                <w:szCs w:val="18"/>
              </w:rPr>
              <w:t>氟化物ug/m</w:t>
            </w:r>
            <w:r>
              <w:rPr>
                <w:rFonts w:hint="eastAsia"/>
                <w:sz w:val="18"/>
                <w:szCs w:val="18"/>
                <w:vertAlign w:val="superscript"/>
              </w:rPr>
              <w:t>3</w:t>
            </w:r>
          </w:p>
        </w:tc>
        <w:tc>
          <w:tcPr>
            <w:tcW w:w="2412" w:type="dxa"/>
            <w:noWrap w:val="0"/>
            <w:vAlign w:val="top"/>
          </w:tcPr>
          <w:p>
            <w:pPr>
              <w:pStyle w:val="23"/>
              <w:ind w:firstLine="360"/>
              <w:jc w:val="center"/>
              <w:rPr>
                <w:sz w:val="18"/>
                <w:szCs w:val="18"/>
              </w:rPr>
            </w:pPr>
            <w:r>
              <w:rPr>
                <w:rFonts w:hint="eastAsia"/>
                <w:sz w:val="18"/>
                <w:szCs w:val="18"/>
              </w:rPr>
              <w:t>≤7</w:t>
            </w:r>
          </w:p>
        </w:tc>
        <w:tc>
          <w:tcPr>
            <w:tcW w:w="2410" w:type="dxa"/>
            <w:noWrap w:val="0"/>
            <w:vAlign w:val="top"/>
          </w:tcPr>
          <w:p>
            <w:pPr>
              <w:pStyle w:val="23"/>
              <w:ind w:firstLine="360"/>
              <w:jc w:val="center"/>
              <w:rPr>
                <w:sz w:val="18"/>
                <w:szCs w:val="18"/>
              </w:rPr>
            </w:pPr>
            <w:r>
              <w:rPr>
                <w:rFonts w:hint="eastAsia"/>
                <w:sz w:val="18"/>
                <w:szCs w:val="18"/>
              </w:rPr>
              <w:t>≤20</w:t>
            </w:r>
          </w:p>
        </w:tc>
        <w:tc>
          <w:tcPr>
            <w:tcW w:w="2552" w:type="dxa"/>
            <w:noWrap w:val="0"/>
            <w:vAlign w:val="top"/>
          </w:tcPr>
          <w:p>
            <w:pPr>
              <w:pStyle w:val="23"/>
              <w:ind w:firstLine="360"/>
              <w:jc w:val="center"/>
              <w:rPr>
                <w:sz w:val="18"/>
                <w:szCs w:val="18"/>
              </w:rPr>
            </w:pPr>
            <w:r>
              <w:rPr>
                <w:rFonts w:hint="eastAsia"/>
                <w:sz w:val="18"/>
                <w:szCs w:val="18"/>
              </w:rPr>
              <w:t>HJ 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9513" w:type="dxa"/>
            <w:gridSpan w:val="4"/>
            <w:noWrap w:val="0"/>
            <w:vAlign w:val="top"/>
          </w:tcPr>
          <w:p>
            <w:pPr>
              <w:pStyle w:val="23"/>
              <w:ind w:firstLine="0" w:firstLineChars="0"/>
              <w:jc w:val="left"/>
              <w:rPr>
                <w:rFonts w:hint="eastAsia"/>
                <w:sz w:val="18"/>
                <w:szCs w:val="18"/>
              </w:rPr>
            </w:pPr>
            <w:r>
              <w:rPr>
                <w:sz w:val="18"/>
                <w:szCs w:val="18"/>
              </w:rPr>
              <w:t>a</w:t>
            </w:r>
            <w:r>
              <w:rPr>
                <w:rFonts w:hint="eastAsia"/>
                <w:sz w:val="18"/>
                <w:szCs w:val="18"/>
              </w:rPr>
              <w:t xml:space="preserve">  日平均指任何一日的平均指标。</w:t>
            </w:r>
          </w:p>
          <w:p>
            <w:pPr>
              <w:pStyle w:val="23"/>
              <w:ind w:firstLine="0" w:firstLineChars="0"/>
              <w:jc w:val="left"/>
              <w:rPr>
                <w:sz w:val="18"/>
                <w:szCs w:val="18"/>
              </w:rPr>
            </w:pPr>
            <w:r>
              <w:rPr>
                <w:sz w:val="18"/>
                <w:szCs w:val="18"/>
              </w:rPr>
              <w:t>b</w:t>
            </w:r>
            <w:r>
              <w:rPr>
                <w:rFonts w:hint="eastAsia"/>
                <w:sz w:val="18"/>
                <w:szCs w:val="18"/>
              </w:rPr>
              <w:t xml:space="preserve">  1小时指任何一小时的指标。</w:t>
            </w:r>
          </w:p>
        </w:tc>
      </w:tr>
    </w:tbl>
    <w:p>
      <w:pPr>
        <w:pStyle w:val="28"/>
        <w:numPr>
          <w:ilvl w:val="0"/>
          <w:numId w:val="0"/>
        </w:numPr>
        <w:spacing w:before="156" w:beforeLines="50" w:after="156" w:afterLines="50"/>
        <w:rPr>
          <w:rFonts w:hint="eastAsia"/>
          <w:szCs w:val="22"/>
        </w:rPr>
      </w:pPr>
      <w:r>
        <w:rPr>
          <w:rFonts w:hint="eastAsia"/>
          <w:szCs w:val="22"/>
          <w:lang w:val="en-US" w:eastAsia="zh-CN"/>
        </w:rPr>
        <w:t xml:space="preserve">3.2  </w:t>
      </w:r>
      <w:r>
        <w:rPr>
          <w:rFonts w:hint="eastAsia"/>
          <w:szCs w:val="22"/>
        </w:rPr>
        <w:t>灌溉水质要求</w:t>
      </w:r>
    </w:p>
    <w:p>
      <w:pPr>
        <w:pStyle w:val="23"/>
        <w:rPr>
          <w:rFonts w:hint="eastAsia" w:ascii="黑体" w:hAnsi="黑体" w:eastAsia="黑体" w:cs="黑体"/>
          <w:szCs w:val="22"/>
        </w:rPr>
      </w:pPr>
      <w:r>
        <w:rPr>
          <w:rFonts w:hint="eastAsia"/>
        </w:rPr>
        <w:t>应符合表2的规定。</w:t>
      </w:r>
    </w:p>
    <w:p>
      <w:pPr>
        <w:pStyle w:val="23"/>
        <w:spacing w:before="156" w:beforeLines="50" w:after="156" w:afterLines="50"/>
        <w:jc w:val="center"/>
        <w:rPr>
          <w:rFonts w:hint="eastAsia" w:ascii="黑体" w:hAnsi="黑体" w:eastAsia="黑体" w:cs="黑体"/>
          <w:szCs w:val="22"/>
        </w:rPr>
      </w:pPr>
      <w:r>
        <w:rPr>
          <w:rFonts w:hint="eastAsia" w:ascii="黑体" w:hAnsi="黑体" w:eastAsia="黑体" w:cs="黑体"/>
          <w:szCs w:val="22"/>
        </w:rPr>
        <w:t>表2  灌溉水质要求</w:t>
      </w:r>
    </w:p>
    <w:tbl>
      <w:tblPr>
        <w:tblStyle w:val="4"/>
        <w:tblW w:w="9513" w:type="dxa"/>
        <w:tblInd w:w="93" w:type="dxa"/>
        <w:tblLayout w:type="autofit"/>
        <w:tblCellMar>
          <w:top w:w="0" w:type="dxa"/>
          <w:left w:w="108" w:type="dxa"/>
          <w:bottom w:w="0" w:type="dxa"/>
          <w:right w:w="108" w:type="dxa"/>
        </w:tblCellMar>
      </w:tblPr>
      <w:tblGrid>
        <w:gridCol w:w="3417"/>
        <w:gridCol w:w="3119"/>
        <w:gridCol w:w="2977"/>
      </w:tblGrid>
      <w:tr>
        <w:tblPrEx>
          <w:tblCellMar>
            <w:top w:w="0" w:type="dxa"/>
            <w:left w:w="108" w:type="dxa"/>
            <w:bottom w:w="0" w:type="dxa"/>
            <w:right w:w="108" w:type="dxa"/>
          </w:tblCellMar>
        </w:tblPrEx>
        <w:trPr>
          <w:trHeight w:val="62" w:hRule="atLeast"/>
        </w:trPr>
        <w:tc>
          <w:tcPr>
            <w:tcW w:w="3417" w:type="dxa"/>
            <w:tcBorders>
              <w:top w:val="single" w:color="auto" w:sz="4" w:space="0"/>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项目</w:t>
            </w:r>
          </w:p>
        </w:tc>
        <w:tc>
          <w:tcPr>
            <w:tcW w:w="3119"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指标</w:t>
            </w:r>
          </w:p>
        </w:tc>
        <w:tc>
          <w:tcPr>
            <w:tcW w:w="2977"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检测方法</w:t>
            </w:r>
          </w:p>
        </w:tc>
      </w:tr>
      <w:tr>
        <w:tblPrEx>
          <w:tblCellMar>
            <w:top w:w="0" w:type="dxa"/>
            <w:left w:w="108" w:type="dxa"/>
            <w:bottom w:w="0" w:type="dxa"/>
            <w:right w:w="108" w:type="dxa"/>
          </w:tblCellMar>
        </w:tblPrEx>
        <w:trPr>
          <w:trHeight w:val="62" w:hRule="atLeast"/>
        </w:trPr>
        <w:tc>
          <w:tcPr>
            <w:tcW w:w="3417" w:type="dxa"/>
            <w:tcBorders>
              <w:top w:val="single" w:color="auto" w:sz="4" w:space="0"/>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pH</w:t>
            </w:r>
          </w:p>
        </w:tc>
        <w:tc>
          <w:tcPr>
            <w:tcW w:w="3119"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5.5-8.5</w:t>
            </w:r>
          </w:p>
        </w:tc>
        <w:tc>
          <w:tcPr>
            <w:tcW w:w="2977"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GB/T 6920</w:t>
            </w:r>
          </w:p>
        </w:tc>
      </w:tr>
      <w:tr>
        <w:tblPrEx>
          <w:tblCellMar>
            <w:top w:w="0" w:type="dxa"/>
            <w:left w:w="108" w:type="dxa"/>
            <w:bottom w:w="0" w:type="dxa"/>
            <w:right w:w="108" w:type="dxa"/>
          </w:tblCellMar>
        </w:tblPrEx>
        <w:trPr>
          <w:trHeight w:val="62" w:hRule="atLeast"/>
        </w:trPr>
        <w:tc>
          <w:tcPr>
            <w:tcW w:w="3417" w:type="dxa"/>
            <w:tcBorders>
              <w:top w:val="single" w:color="auto" w:sz="4" w:space="0"/>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总汞，mg/L</w:t>
            </w:r>
          </w:p>
        </w:tc>
        <w:tc>
          <w:tcPr>
            <w:tcW w:w="3119"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≤0.001</w:t>
            </w:r>
          </w:p>
        </w:tc>
        <w:tc>
          <w:tcPr>
            <w:tcW w:w="2977"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HJ 597</w:t>
            </w:r>
          </w:p>
        </w:tc>
      </w:tr>
      <w:tr>
        <w:tblPrEx>
          <w:tblCellMar>
            <w:top w:w="0" w:type="dxa"/>
            <w:left w:w="108" w:type="dxa"/>
            <w:bottom w:w="0" w:type="dxa"/>
            <w:right w:w="108" w:type="dxa"/>
          </w:tblCellMar>
        </w:tblPrEx>
        <w:trPr>
          <w:trHeight w:val="62" w:hRule="atLeast"/>
        </w:trPr>
        <w:tc>
          <w:tcPr>
            <w:tcW w:w="3417" w:type="dxa"/>
            <w:tcBorders>
              <w:top w:val="nil"/>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总镉，mg/L</w:t>
            </w:r>
          </w:p>
        </w:tc>
        <w:tc>
          <w:tcPr>
            <w:tcW w:w="3119"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≤0.005</w:t>
            </w:r>
          </w:p>
        </w:tc>
        <w:tc>
          <w:tcPr>
            <w:tcW w:w="2977"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GB/T 7475</w:t>
            </w:r>
          </w:p>
        </w:tc>
      </w:tr>
      <w:tr>
        <w:tblPrEx>
          <w:tblCellMar>
            <w:top w:w="0" w:type="dxa"/>
            <w:left w:w="108" w:type="dxa"/>
            <w:bottom w:w="0" w:type="dxa"/>
            <w:right w:w="108" w:type="dxa"/>
          </w:tblCellMar>
        </w:tblPrEx>
        <w:trPr>
          <w:trHeight w:val="62" w:hRule="atLeast"/>
        </w:trPr>
        <w:tc>
          <w:tcPr>
            <w:tcW w:w="3417" w:type="dxa"/>
            <w:tcBorders>
              <w:top w:val="nil"/>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总砷，mg/L</w:t>
            </w:r>
          </w:p>
        </w:tc>
        <w:tc>
          <w:tcPr>
            <w:tcW w:w="3119"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≤0.05</w:t>
            </w:r>
          </w:p>
        </w:tc>
        <w:tc>
          <w:tcPr>
            <w:tcW w:w="2977"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GB/T 7485</w:t>
            </w:r>
          </w:p>
        </w:tc>
      </w:tr>
      <w:tr>
        <w:tblPrEx>
          <w:tblCellMar>
            <w:top w:w="0" w:type="dxa"/>
            <w:left w:w="108" w:type="dxa"/>
            <w:bottom w:w="0" w:type="dxa"/>
            <w:right w:w="108" w:type="dxa"/>
          </w:tblCellMar>
        </w:tblPrEx>
        <w:trPr>
          <w:trHeight w:val="62" w:hRule="atLeast"/>
        </w:trPr>
        <w:tc>
          <w:tcPr>
            <w:tcW w:w="3417" w:type="dxa"/>
            <w:tcBorders>
              <w:top w:val="single" w:color="auto" w:sz="4" w:space="0"/>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总铅，mg/L</w:t>
            </w:r>
          </w:p>
        </w:tc>
        <w:tc>
          <w:tcPr>
            <w:tcW w:w="3119"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≤0.1</w:t>
            </w:r>
          </w:p>
        </w:tc>
        <w:tc>
          <w:tcPr>
            <w:tcW w:w="2977"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GB/T 7475</w:t>
            </w:r>
          </w:p>
        </w:tc>
      </w:tr>
      <w:tr>
        <w:tblPrEx>
          <w:tblCellMar>
            <w:top w:w="0" w:type="dxa"/>
            <w:left w:w="108" w:type="dxa"/>
            <w:bottom w:w="0" w:type="dxa"/>
            <w:right w:w="108" w:type="dxa"/>
          </w:tblCellMar>
        </w:tblPrEx>
        <w:trPr>
          <w:trHeight w:val="62" w:hRule="atLeast"/>
        </w:trPr>
        <w:tc>
          <w:tcPr>
            <w:tcW w:w="3417" w:type="dxa"/>
            <w:tcBorders>
              <w:top w:val="single" w:color="auto" w:sz="4" w:space="0"/>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六价铬，mg/L</w:t>
            </w:r>
          </w:p>
        </w:tc>
        <w:tc>
          <w:tcPr>
            <w:tcW w:w="3119"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≤0.1</w:t>
            </w:r>
          </w:p>
        </w:tc>
        <w:tc>
          <w:tcPr>
            <w:tcW w:w="2977" w:type="dxa"/>
            <w:tcBorders>
              <w:top w:val="single" w:color="auto" w:sz="4" w:space="0"/>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GB/T 7467</w:t>
            </w:r>
          </w:p>
        </w:tc>
      </w:tr>
      <w:tr>
        <w:tblPrEx>
          <w:tblCellMar>
            <w:top w:w="0" w:type="dxa"/>
            <w:left w:w="108" w:type="dxa"/>
            <w:bottom w:w="0" w:type="dxa"/>
            <w:right w:w="108" w:type="dxa"/>
          </w:tblCellMar>
        </w:tblPrEx>
        <w:trPr>
          <w:trHeight w:val="62" w:hRule="atLeast"/>
        </w:trPr>
        <w:tc>
          <w:tcPr>
            <w:tcW w:w="3417" w:type="dxa"/>
            <w:tcBorders>
              <w:top w:val="nil"/>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氟化物，mg/L</w:t>
            </w:r>
          </w:p>
        </w:tc>
        <w:tc>
          <w:tcPr>
            <w:tcW w:w="3119"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≤2.0</w:t>
            </w:r>
          </w:p>
        </w:tc>
        <w:tc>
          <w:tcPr>
            <w:tcW w:w="2977"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GB/T 7484</w:t>
            </w:r>
          </w:p>
        </w:tc>
      </w:tr>
      <w:tr>
        <w:tblPrEx>
          <w:tblCellMar>
            <w:top w:w="0" w:type="dxa"/>
            <w:left w:w="108" w:type="dxa"/>
            <w:bottom w:w="0" w:type="dxa"/>
            <w:right w:w="108" w:type="dxa"/>
          </w:tblCellMar>
        </w:tblPrEx>
        <w:trPr>
          <w:trHeight w:val="62" w:hRule="atLeast"/>
        </w:trPr>
        <w:tc>
          <w:tcPr>
            <w:tcW w:w="3417" w:type="dxa"/>
            <w:tcBorders>
              <w:top w:val="nil"/>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石油类，mg/L</w:t>
            </w:r>
          </w:p>
        </w:tc>
        <w:tc>
          <w:tcPr>
            <w:tcW w:w="3119"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≤1.0</w:t>
            </w:r>
          </w:p>
        </w:tc>
        <w:tc>
          <w:tcPr>
            <w:tcW w:w="2977"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HJ 637</w:t>
            </w:r>
          </w:p>
        </w:tc>
      </w:tr>
      <w:tr>
        <w:tblPrEx>
          <w:tblCellMar>
            <w:top w:w="0" w:type="dxa"/>
            <w:left w:w="108" w:type="dxa"/>
            <w:bottom w:w="0" w:type="dxa"/>
            <w:right w:w="108" w:type="dxa"/>
          </w:tblCellMar>
        </w:tblPrEx>
        <w:trPr>
          <w:trHeight w:val="62" w:hRule="atLeast"/>
        </w:trPr>
        <w:tc>
          <w:tcPr>
            <w:tcW w:w="3417" w:type="dxa"/>
            <w:tcBorders>
              <w:top w:val="nil"/>
              <w:left w:val="single" w:color="auto" w:sz="4" w:space="0"/>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粪大肠菌群a，个/L</w:t>
            </w:r>
          </w:p>
        </w:tc>
        <w:tc>
          <w:tcPr>
            <w:tcW w:w="3119"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≤10000</w:t>
            </w:r>
          </w:p>
        </w:tc>
        <w:tc>
          <w:tcPr>
            <w:tcW w:w="2977" w:type="dxa"/>
            <w:tcBorders>
              <w:top w:val="nil"/>
              <w:left w:val="nil"/>
              <w:bottom w:val="single" w:color="auto" w:sz="4" w:space="0"/>
              <w:right w:val="single" w:color="auto" w:sz="4" w:space="0"/>
            </w:tcBorders>
            <w:noWrap w:val="0"/>
            <w:vAlign w:val="center"/>
          </w:tcPr>
          <w:p>
            <w:pPr>
              <w:pStyle w:val="23"/>
              <w:ind w:firstLine="360"/>
              <w:jc w:val="center"/>
              <w:rPr>
                <w:sz w:val="18"/>
                <w:szCs w:val="18"/>
              </w:rPr>
            </w:pPr>
            <w:r>
              <w:rPr>
                <w:rFonts w:hint="eastAsia"/>
                <w:sz w:val="18"/>
                <w:szCs w:val="18"/>
              </w:rPr>
              <w:t>SL 355</w:t>
            </w:r>
          </w:p>
        </w:tc>
      </w:tr>
      <w:tr>
        <w:tblPrEx>
          <w:tblCellMar>
            <w:top w:w="0" w:type="dxa"/>
            <w:left w:w="108" w:type="dxa"/>
            <w:bottom w:w="0" w:type="dxa"/>
            <w:right w:w="108" w:type="dxa"/>
          </w:tblCellMar>
        </w:tblPrEx>
        <w:trPr>
          <w:trHeight w:val="62" w:hRule="atLeast"/>
        </w:trPr>
        <w:tc>
          <w:tcPr>
            <w:tcW w:w="9513" w:type="dxa"/>
            <w:gridSpan w:val="3"/>
            <w:tcBorders>
              <w:top w:val="single" w:color="auto" w:sz="4" w:space="0"/>
              <w:left w:val="single" w:color="auto" w:sz="4" w:space="0"/>
              <w:bottom w:val="single" w:color="auto" w:sz="4" w:space="0"/>
              <w:right w:val="single" w:color="auto" w:sz="4" w:space="0"/>
            </w:tcBorders>
            <w:noWrap/>
            <w:vAlign w:val="bottom"/>
          </w:tcPr>
          <w:p>
            <w:pPr>
              <w:pStyle w:val="23"/>
              <w:ind w:firstLine="0" w:firstLineChars="0"/>
              <w:jc w:val="left"/>
              <w:rPr>
                <w:sz w:val="18"/>
                <w:szCs w:val="18"/>
              </w:rPr>
            </w:pPr>
            <w:r>
              <w:rPr>
                <w:rFonts w:hint="eastAsia"/>
                <w:sz w:val="18"/>
                <w:szCs w:val="18"/>
              </w:rPr>
              <w:t>a   灌溉蔬菜、瓜类和草本水果的地表水需测粪大肠菌群，其他情况不测粪大肠菌群。</w:t>
            </w:r>
          </w:p>
        </w:tc>
      </w:tr>
    </w:tbl>
    <w:p>
      <w:pPr>
        <w:pStyle w:val="28"/>
        <w:numPr>
          <w:ilvl w:val="0"/>
          <w:numId w:val="0"/>
        </w:numPr>
        <w:spacing w:before="156" w:beforeLines="50" w:after="156" w:afterLines="50"/>
        <w:rPr>
          <w:rFonts w:hint="eastAsia"/>
          <w:szCs w:val="22"/>
        </w:rPr>
      </w:pPr>
      <w:r>
        <w:rPr>
          <w:rFonts w:hint="eastAsia"/>
          <w:szCs w:val="22"/>
          <w:lang w:val="en-US" w:eastAsia="zh-CN"/>
        </w:rPr>
        <w:t xml:space="preserve">3.3  </w:t>
      </w:r>
      <w:r>
        <w:rPr>
          <w:rFonts w:hint="eastAsia"/>
          <w:szCs w:val="22"/>
        </w:rPr>
        <w:t>土壤质量要求</w:t>
      </w:r>
    </w:p>
    <w:p>
      <w:pPr>
        <w:pStyle w:val="23"/>
        <w:rPr>
          <w:rFonts w:hint="eastAsia"/>
        </w:rPr>
      </w:pPr>
      <w:r>
        <w:rPr>
          <w:rFonts w:hint="eastAsia"/>
        </w:rPr>
        <w:t>应符合表3的规定。</w:t>
      </w:r>
    </w:p>
    <w:p>
      <w:pPr>
        <w:pStyle w:val="23"/>
        <w:spacing w:before="156" w:beforeLines="50" w:after="156" w:afterLines="50"/>
        <w:jc w:val="center"/>
        <w:rPr>
          <w:rFonts w:hint="eastAsia" w:ascii="黑体" w:hAnsi="黑体" w:eastAsia="黑体" w:cs="黑体"/>
          <w:szCs w:val="22"/>
        </w:rPr>
      </w:pPr>
      <w:r>
        <w:rPr>
          <w:rFonts w:hint="eastAsia" w:ascii="黑体" w:hAnsi="黑体" w:eastAsia="黑体" w:cs="黑体"/>
          <w:szCs w:val="22"/>
        </w:rPr>
        <w:t>表3 土壤质量要求</w:t>
      </w:r>
    </w:p>
    <w:tbl>
      <w:tblPr>
        <w:tblStyle w:val="4"/>
        <w:tblW w:w="9518"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6"/>
        <w:gridCol w:w="982"/>
        <w:gridCol w:w="1322"/>
        <w:gridCol w:w="914"/>
        <w:gridCol w:w="873"/>
        <w:gridCol w:w="1309"/>
        <w:gridCol w:w="1106"/>
        <w:gridCol w:w="1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196" w:type="dxa"/>
            <w:vMerge w:val="restart"/>
            <w:noWrap w:val="0"/>
            <w:vAlign w:val="top"/>
          </w:tcPr>
          <w:p>
            <w:pPr>
              <w:pStyle w:val="23"/>
              <w:ind w:firstLine="0" w:firstLineChars="0"/>
              <w:jc w:val="center"/>
              <w:rPr>
                <w:rFonts w:hint="eastAsia" w:hAnsi="宋体"/>
                <w:sz w:val="18"/>
                <w:szCs w:val="18"/>
              </w:rPr>
            </w:pPr>
          </w:p>
          <w:p>
            <w:pPr>
              <w:pStyle w:val="23"/>
              <w:ind w:firstLine="0" w:firstLineChars="0"/>
              <w:jc w:val="center"/>
              <w:rPr>
                <w:rFonts w:hAnsi="宋体"/>
                <w:sz w:val="18"/>
                <w:szCs w:val="18"/>
              </w:rPr>
            </w:pPr>
            <w:r>
              <w:rPr>
                <w:rFonts w:hint="eastAsia" w:hAnsi="宋体"/>
                <w:sz w:val="18"/>
                <w:szCs w:val="18"/>
              </w:rPr>
              <w:t>项目</w:t>
            </w:r>
          </w:p>
        </w:tc>
        <w:tc>
          <w:tcPr>
            <w:tcW w:w="3218" w:type="dxa"/>
            <w:gridSpan w:val="3"/>
            <w:noWrap w:val="0"/>
            <w:vAlign w:val="top"/>
          </w:tcPr>
          <w:p>
            <w:pPr>
              <w:pStyle w:val="23"/>
              <w:ind w:firstLine="360"/>
              <w:jc w:val="center"/>
              <w:rPr>
                <w:rFonts w:hAnsi="宋体"/>
                <w:sz w:val="18"/>
                <w:szCs w:val="18"/>
              </w:rPr>
            </w:pPr>
            <w:r>
              <w:rPr>
                <w:rFonts w:hint="eastAsia" w:hAnsi="宋体"/>
                <w:sz w:val="18"/>
                <w:szCs w:val="18"/>
              </w:rPr>
              <w:t>旱田</w:t>
            </w:r>
          </w:p>
        </w:tc>
        <w:tc>
          <w:tcPr>
            <w:tcW w:w="3288" w:type="dxa"/>
            <w:gridSpan w:val="3"/>
            <w:noWrap w:val="0"/>
            <w:vAlign w:val="top"/>
          </w:tcPr>
          <w:p>
            <w:pPr>
              <w:pStyle w:val="23"/>
              <w:ind w:firstLine="360"/>
              <w:jc w:val="center"/>
              <w:rPr>
                <w:rFonts w:hAnsi="宋体"/>
                <w:sz w:val="18"/>
                <w:szCs w:val="18"/>
              </w:rPr>
            </w:pPr>
            <w:r>
              <w:rPr>
                <w:rFonts w:hint="eastAsia" w:hAnsi="宋体"/>
                <w:sz w:val="18"/>
                <w:szCs w:val="18"/>
              </w:rPr>
              <w:t>水田</w:t>
            </w:r>
          </w:p>
        </w:tc>
        <w:tc>
          <w:tcPr>
            <w:tcW w:w="1816" w:type="dxa"/>
            <w:noWrap w:val="0"/>
            <w:vAlign w:val="top"/>
          </w:tcPr>
          <w:p>
            <w:pPr>
              <w:pStyle w:val="23"/>
              <w:ind w:left="0" w:leftChars="0" w:firstLine="0" w:firstLineChars="0"/>
              <w:jc w:val="center"/>
              <w:rPr>
                <w:rFonts w:hAnsi="宋体"/>
                <w:sz w:val="18"/>
                <w:szCs w:val="18"/>
              </w:rPr>
            </w:pPr>
            <w:r>
              <w:rPr>
                <w:rFonts w:hint="eastAsia" w:hAnsi="宋体"/>
                <w:sz w:val="18"/>
                <w:szCs w:val="18"/>
              </w:rPr>
              <w:t>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196" w:type="dxa"/>
            <w:vMerge w:val="continue"/>
            <w:noWrap w:val="0"/>
            <w:vAlign w:val="top"/>
          </w:tcPr>
          <w:p>
            <w:pPr>
              <w:pStyle w:val="23"/>
              <w:ind w:firstLine="360"/>
              <w:jc w:val="center"/>
              <w:rPr>
                <w:rFonts w:hAnsi="宋体"/>
                <w:sz w:val="18"/>
                <w:szCs w:val="18"/>
              </w:rPr>
            </w:pPr>
          </w:p>
        </w:tc>
        <w:tc>
          <w:tcPr>
            <w:tcW w:w="982" w:type="dxa"/>
            <w:noWrap w:val="0"/>
            <w:vAlign w:val="top"/>
          </w:tcPr>
          <w:p>
            <w:pPr>
              <w:pStyle w:val="23"/>
              <w:ind w:firstLine="0" w:firstLineChars="0"/>
              <w:jc w:val="center"/>
              <w:rPr>
                <w:rFonts w:hAnsi="宋体"/>
                <w:sz w:val="18"/>
                <w:szCs w:val="18"/>
              </w:rPr>
            </w:pPr>
            <w:r>
              <w:rPr>
                <w:rFonts w:hint="eastAsia" w:hAnsi="宋体"/>
                <w:sz w:val="18"/>
                <w:szCs w:val="18"/>
              </w:rPr>
              <w:t>pH＜6.5</w:t>
            </w:r>
          </w:p>
        </w:tc>
        <w:tc>
          <w:tcPr>
            <w:tcW w:w="1322" w:type="dxa"/>
            <w:noWrap w:val="0"/>
            <w:vAlign w:val="top"/>
          </w:tcPr>
          <w:p>
            <w:pPr>
              <w:pStyle w:val="23"/>
              <w:ind w:firstLine="0" w:firstLineChars="0"/>
              <w:jc w:val="center"/>
              <w:rPr>
                <w:rFonts w:hAnsi="宋体"/>
                <w:sz w:val="18"/>
                <w:szCs w:val="18"/>
              </w:rPr>
            </w:pPr>
            <w:r>
              <w:rPr>
                <w:rFonts w:hint="eastAsia" w:hAnsi="宋体"/>
                <w:sz w:val="18"/>
                <w:szCs w:val="18"/>
              </w:rPr>
              <w:t>6.5≤pH≤7.5</w:t>
            </w:r>
          </w:p>
        </w:tc>
        <w:tc>
          <w:tcPr>
            <w:tcW w:w="914" w:type="dxa"/>
            <w:noWrap w:val="0"/>
            <w:vAlign w:val="top"/>
          </w:tcPr>
          <w:p>
            <w:pPr>
              <w:pStyle w:val="23"/>
              <w:ind w:firstLine="0" w:firstLineChars="0"/>
              <w:jc w:val="center"/>
              <w:rPr>
                <w:rFonts w:hAnsi="宋体"/>
                <w:sz w:val="18"/>
                <w:szCs w:val="18"/>
              </w:rPr>
            </w:pPr>
            <w:r>
              <w:rPr>
                <w:rFonts w:hint="eastAsia" w:hAnsi="宋体"/>
                <w:sz w:val="18"/>
                <w:szCs w:val="18"/>
              </w:rPr>
              <w:t>pH＞7.5</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pH＜6.5</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6.5≤pH≤7.5</w:t>
            </w:r>
          </w:p>
        </w:tc>
        <w:tc>
          <w:tcPr>
            <w:tcW w:w="1106" w:type="dxa"/>
            <w:noWrap w:val="0"/>
            <w:vAlign w:val="top"/>
          </w:tcPr>
          <w:p>
            <w:pPr>
              <w:pStyle w:val="23"/>
              <w:ind w:firstLine="0" w:firstLineChars="0"/>
              <w:jc w:val="center"/>
              <w:rPr>
                <w:rFonts w:hAnsi="宋体"/>
                <w:sz w:val="18"/>
                <w:szCs w:val="18"/>
              </w:rPr>
            </w:pPr>
            <w:r>
              <w:rPr>
                <w:rFonts w:hint="eastAsia" w:hAnsi="宋体"/>
                <w:sz w:val="18"/>
                <w:szCs w:val="18"/>
              </w:rPr>
              <w:t>pH＞7.5</w:t>
            </w:r>
          </w:p>
        </w:tc>
        <w:tc>
          <w:tcPr>
            <w:tcW w:w="1816" w:type="dxa"/>
            <w:noWrap w:val="0"/>
            <w:vAlign w:val="top"/>
          </w:tcPr>
          <w:p>
            <w:pPr>
              <w:pStyle w:val="23"/>
              <w:ind w:firstLine="0" w:firstLineChars="0"/>
              <w:jc w:val="center"/>
              <w:rPr>
                <w:rFonts w:hAnsi="宋体"/>
                <w:sz w:val="18"/>
                <w:szCs w:val="18"/>
              </w:rPr>
            </w:pPr>
            <w:r>
              <w:rPr>
                <w:rFonts w:hint="eastAsia" w:hAnsi="宋体"/>
                <w:sz w:val="18"/>
                <w:szCs w:val="18"/>
              </w:rPr>
              <w:t>NY/T 1377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196" w:type="dxa"/>
            <w:noWrap w:val="0"/>
            <w:vAlign w:val="top"/>
          </w:tcPr>
          <w:p>
            <w:pPr>
              <w:pStyle w:val="23"/>
              <w:ind w:firstLine="0" w:firstLineChars="0"/>
              <w:jc w:val="center"/>
              <w:rPr>
                <w:rFonts w:hAnsi="宋体"/>
                <w:sz w:val="18"/>
                <w:szCs w:val="18"/>
              </w:rPr>
            </w:pPr>
            <w:r>
              <w:rPr>
                <w:rFonts w:hint="eastAsia" w:hAnsi="宋体"/>
                <w:sz w:val="18"/>
                <w:szCs w:val="18"/>
              </w:rPr>
              <w:t>总镉，mg/kg</w:t>
            </w:r>
          </w:p>
        </w:tc>
        <w:tc>
          <w:tcPr>
            <w:tcW w:w="982" w:type="dxa"/>
            <w:noWrap w:val="0"/>
            <w:vAlign w:val="top"/>
          </w:tcPr>
          <w:p>
            <w:pPr>
              <w:pStyle w:val="23"/>
              <w:ind w:firstLine="0" w:firstLineChars="0"/>
              <w:jc w:val="center"/>
              <w:rPr>
                <w:rFonts w:hAnsi="宋体"/>
                <w:sz w:val="18"/>
                <w:szCs w:val="18"/>
              </w:rPr>
            </w:pPr>
            <w:r>
              <w:rPr>
                <w:rFonts w:hint="eastAsia" w:hAnsi="宋体"/>
                <w:sz w:val="18"/>
                <w:szCs w:val="18"/>
              </w:rPr>
              <w:t>≤0.30</w:t>
            </w:r>
          </w:p>
        </w:tc>
        <w:tc>
          <w:tcPr>
            <w:tcW w:w="1322" w:type="dxa"/>
            <w:noWrap w:val="0"/>
            <w:vAlign w:val="top"/>
          </w:tcPr>
          <w:p>
            <w:pPr>
              <w:pStyle w:val="23"/>
              <w:ind w:firstLine="0" w:firstLineChars="0"/>
              <w:jc w:val="center"/>
              <w:rPr>
                <w:rFonts w:hAnsi="宋体"/>
                <w:sz w:val="18"/>
                <w:szCs w:val="18"/>
              </w:rPr>
            </w:pPr>
            <w:r>
              <w:rPr>
                <w:rFonts w:hint="eastAsia" w:hAnsi="宋体"/>
                <w:sz w:val="18"/>
                <w:szCs w:val="18"/>
              </w:rPr>
              <w:t>≤0.30</w:t>
            </w:r>
          </w:p>
        </w:tc>
        <w:tc>
          <w:tcPr>
            <w:tcW w:w="914" w:type="dxa"/>
            <w:noWrap w:val="0"/>
            <w:vAlign w:val="top"/>
          </w:tcPr>
          <w:p>
            <w:pPr>
              <w:pStyle w:val="23"/>
              <w:ind w:firstLine="0" w:firstLineChars="0"/>
              <w:jc w:val="center"/>
              <w:rPr>
                <w:rFonts w:hAnsi="宋体"/>
                <w:sz w:val="18"/>
                <w:szCs w:val="18"/>
              </w:rPr>
            </w:pPr>
            <w:r>
              <w:rPr>
                <w:rFonts w:hint="eastAsia" w:hAnsi="宋体"/>
                <w:sz w:val="18"/>
                <w:szCs w:val="18"/>
              </w:rPr>
              <w:t>≤0.40</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≤0.30</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≤0.30</w:t>
            </w:r>
          </w:p>
        </w:tc>
        <w:tc>
          <w:tcPr>
            <w:tcW w:w="1106" w:type="dxa"/>
            <w:noWrap w:val="0"/>
            <w:vAlign w:val="top"/>
          </w:tcPr>
          <w:p>
            <w:pPr>
              <w:pStyle w:val="23"/>
              <w:ind w:firstLine="0" w:firstLineChars="0"/>
              <w:jc w:val="center"/>
              <w:rPr>
                <w:rFonts w:hAnsi="宋体"/>
                <w:sz w:val="18"/>
                <w:szCs w:val="18"/>
              </w:rPr>
            </w:pPr>
            <w:r>
              <w:rPr>
                <w:rFonts w:hint="eastAsia" w:hAnsi="宋体"/>
                <w:sz w:val="18"/>
                <w:szCs w:val="18"/>
              </w:rPr>
              <w:t>≤0.40</w:t>
            </w:r>
          </w:p>
        </w:tc>
        <w:tc>
          <w:tcPr>
            <w:tcW w:w="1816" w:type="dxa"/>
            <w:noWrap w:val="0"/>
            <w:vAlign w:val="top"/>
          </w:tcPr>
          <w:p>
            <w:pPr>
              <w:pStyle w:val="23"/>
              <w:ind w:firstLine="0" w:firstLineChars="0"/>
              <w:jc w:val="center"/>
              <w:rPr>
                <w:rFonts w:hAnsi="宋体"/>
                <w:sz w:val="18"/>
                <w:szCs w:val="18"/>
              </w:rPr>
            </w:pPr>
            <w:r>
              <w:rPr>
                <w:rFonts w:hint="eastAsia" w:hAnsi="宋体"/>
                <w:sz w:val="18"/>
                <w:szCs w:val="18"/>
              </w:rPr>
              <w:t>GB/T 17141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196" w:type="dxa"/>
            <w:noWrap w:val="0"/>
            <w:vAlign w:val="top"/>
          </w:tcPr>
          <w:p>
            <w:pPr>
              <w:pStyle w:val="23"/>
              <w:ind w:firstLine="0" w:firstLineChars="0"/>
              <w:jc w:val="center"/>
              <w:rPr>
                <w:rFonts w:hAnsi="宋体"/>
                <w:sz w:val="18"/>
                <w:szCs w:val="18"/>
              </w:rPr>
            </w:pPr>
            <w:r>
              <w:rPr>
                <w:rFonts w:hint="eastAsia" w:hAnsi="宋体"/>
                <w:sz w:val="18"/>
                <w:szCs w:val="18"/>
              </w:rPr>
              <w:t>总汞，mg/kg</w:t>
            </w:r>
          </w:p>
        </w:tc>
        <w:tc>
          <w:tcPr>
            <w:tcW w:w="982" w:type="dxa"/>
            <w:noWrap w:val="0"/>
            <w:vAlign w:val="top"/>
          </w:tcPr>
          <w:p>
            <w:pPr>
              <w:pStyle w:val="23"/>
              <w:ind w:firstLine="0" w:firstLineChars="0"/>
              <w:jc w:val="center"/>
              <w:rPr>
                <w:rFonts w:hAnsi="宋体"/>
                <w:sz w:val="18"/>
                <w:szCs w:val="18"/>
              </w:rPr>
            </w:pPr>
            <w:r>
              <w:rPr>
                <w:rFonts w:hint="eastAsia" w:hAnsi="宋体"/>
                <w:sz w:val="18"/>
                <w:szCs w:val="18"/>
              </w:rPr>
              <w:t>≤0.25</w:t>
            </w:r>
          </w:p>
        </w:tc>
        <w:tc>
          <w:tcPr>
            <w:tcW w:w="1322" w:type="dxa"/>
            <w:noWrap w:val="0"/>
            <w:vAlign w:val="top"/>
          </w:tcPr>
          <w:p>
            <w:pPr>
              <w:pStyle w:val="23"/>
              <w:ind w:firstLine="0" w:firstLineChars="0"/>
              <w:jc w:val="center"/>
              <w:rPr>
                <w:rFonts w:hAnsi="宋体"/>
                <w:sz w:val="18"/>
                <w:szCs w:val="18"/>
              </w:rPr>
            </w:pPr>
            <w:r>
              <w:rPr>
                <w:rFonts w:hint="eastAsia" w:hAnsi="宋体"/>
                <w:sz w:val="18"/>
                <w:szCs w:val="18"/>
              </w:rPr>
              <w:t>≤0.3</w:t>
            </w:r>
          </w:p>
        </w:tc>
        <w:tc>
          <w:tcPr>
            <w:tcW w:w="914" w:type="dxa"/>
            <w:noWrap w:val="0"/>
            <w:vAlign w:val="top"/>
          </w:tcPr>
          <w:p>
            <w:pPr>
              <w:pStyle w:val="23"/>
              <w:ind w:firstLine="0" w:firstLineChars="0"/>
              <w:jc w:val="center"/>
              <w:rPr>
                <w:rFonts w:hAnsi="宋体"/>
                <w:sz w:val="18"/>
                <w:szCs w:val="18"/>
              </w:rPr>
            </w:pPr>
            <w:r>
              <w:rPr>
                <w:rFonts w:hint="eastAsia" w:hAnsi="宋体"/>
                <w:sz w:val="18"/>
                <w:szCs w:val="18"/>
              </w:rPr>
              <w:t>≤0.35</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≤0.3</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≤0.4</w:t>
            </w:r>
          </w:p>
        </w:tc>
        <w:tc>
          <w:tcPr>
            <w:tcW w:w="1106" w:type="dxa"/>
            <w:noWrap w:val="0"/>
            <w:vAlign w:val="top"/>
          </w:tcPr>
          <w:p>
            <w:pPr>
              <w:pStyle w:val="23"/>
              <w:ind w:firstLine="0" w:firstLineChars="0"/>
              <w:jc w:val="center"/>
              <w:rPr>
                <w:rFonts w:hAnsi="宋体"/>
                <w:sz w:val="18"/>
                <w:szCs w:val="18"/>
              </w:rPr>
            </w:pPr>
            <w:r>
              <w:rPr>
                <w:rFonts w:hint="eastAsia" w:hAnsi="宋体"/>
                <w:sz w:val="18"/>
                <w:szCs w:val="18"/>
              </w:rPr>
              <w:t>≤0.4</w:t>
            </w:r>
          </w:p>
        </w:tc>
        <w:tc>
          <w:tcPr>
            <w:tcW w:w="1816" w:type="dxa"/>
            <w:noWrap w:val="0"/>
            <w:vAlign w:val="top"/>
          </w:tcPr>
          <w:p>
            <w:pPr>
              <w:pStyle w:val="23"/>
              <w:ind w:firstLine="0" w:firstLineChars="0"/>
              <w:jc w:val="center"/>
              <w:rPr>
                <w:rFonts w:hAnsi="宋体"/>
                <w:sz w:val="18"/>
                <w:szCs w:val="18"/>
              </w:rPr>
            </w:pPr>
            <w:r>
              <w:rPr>
                <w:rFonts w:hint="eastAsia" w:hAnsi="宋体"/>
                <w:sz w:val="18"/>
                <w:szCs w:val="18"/>
              </w:rPr>
              <w:t>GB/T 22105.1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196" w:type="dxa"/>
            <w:noWrap w:val="0"/>
            <w:vAlign w:val="top"/>
          </w:tcPr>
          <w:p>
            <w:pPr>
              <w:pStyle w:val="23"/>
              <w:ind w:firstLine="0" w:firstLineChars="0"/>
              <w:jc w:val="center"/>
              <w:rPr>
                <w:rFonts w:hAnsi="宋体"/>
                <w:sz w:val="18"/>
                <w:szCs w:val="18"/>
              </w:rPr>
            </w:pPr>
            <w:r>
              <w:rPr>
                <w:rFonts w:hint="eastAsia" w:hAnsi="宋体"/>
                <w:sz w:val="18"/>
                <w:szCs w:val="18"/>
              </w:rPr>
              <w:t>总砷，mg/kg</w:t>
            </w:r>
          </w:p>
        </w:tc>
        <w:tc>
          <w:tcPr>
            <w:tcW w:w="982" w:type="dxa"/>
            <w:noWrap w:val="0"/>
            <w:vAlign w:val="top"/>
          </w:tcPr>
          <w:p>
            <w:pPr>
              <w:pStyle w:val="23"/>
              <w:ind w:firstLine="0" w:firstLineChars="0"/>
              <w:jc w:val="center"/>
              <w:rPr>
                <w:rFonts w:hAnsi="宋体"/>
                <w:sz w:val="18"/>
                <w:szCs w:val="18"/>
              </w:rPr>
            </w:pPr>
            <w:r>
              <w:rPr>
                <w:rFonts w:hint="eastAsia" w:hAnsi="宋体"/>
                <w:sz w:val="18"/>
                <w:szCs w:val="18"/>
              </w:rPr>
              <w:t>≤25</w:t>
            </w:r>
          </w:p>
        </w:tc>
        <w:tc>
          <w:tcPr>
            <w:tcW w:w="1322" w:type="dxa"/>
            <w:noWrap w:val="0"/>
            <w:vAlign w:val="top"/>
          </w:tcPr>
          <w:p>
            <w:pPr>
              <w:pStyle w:val="23"/>
              <w:ind w:firstLine="0" w:firstLineChars="0"/>
              <w:jc w:val="center"/>
              <w:rPr>
                <w:rFonts w:hAnsi="宋体"/>
                <w:sz w:val="18"/>
                <w:szCs w:val="18"/>
              </w:rPr>
            </w:pPr>
            <w:r>
              <w:rPr>
                <w:rFonts w:hint="eastAsia" w:hAnsi="宋体"/>
                <w:sz w:val="18"/>
                <w:szCs w:val="18"/>
              </w:rPr>
              <w:t>≤20</w:t>
            </w:r>
          </w:p>
        </w:tc>
        <w:tc>
          <w:tcPr>
            <w:tcW w:w="914" w:type="dxa"/>
            <w:noWrap w:val="0"/>
            <w:vAlign w:val="top"/>
          </w:tcPr>
          <w:p>
            <w:pPr>
              <w:pStyle w:val="23"/>
              <w:ind w:firstLine="0" w:firstLineChars="0"/>
              <w:jc w:val="center"/>
              <w:rPr>
                <w:rFonts w:hAnsi="宋体"/>
                <w:sz w:val="18"/>
                <w:szCs w:val="18"/>
              </w:rPr>
            </w:pPr>
            <w:r>
              <w:rPr>
                <w:rFonts w:hint="eastAsia" w:hAnsi="宋体"/>
                <w:sz w:val="18"/>
                <w:szCs w:val="18"/>
              </w:rPr>
              <w:t>≤20</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≤20</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≤20</w:t>
            </w:r>
          </w:p>
        </w:tc>
        <w:tc>
          <w:tcPr>
            <w:tcW w:w="1106" w:type="dxa"/>
            <w:noWrap w:val="0"/>
            <w:vAlign w:val="top"/>
          </w:tcPr>
          <w:p>
            <w:pPr>
              <w:pStyle w:val="23"/>
              <w:ind w:firstLine="0" w:firstLineChars="0"/>
              <w:jc w:val="center"/>
              <w:rPr>
                <w:rFonts w:hAnsi="宋体"/>
                <w:sz w:val="18"/>
                <w:szCs w:val="18"/>
              </w:rPr>
            </w:pPr>
            <w:r>
              <w:rPr>
                <w:rFonts w:hint="eastAsia" w:hAnsi="宋体"/>
                <w:sz w:val="18"/>
                <w:szCs w:val="18"/>
              </w:rPr>
              <w:t>≤15</w:t>
            </w:r>
          </w:p>
        </w:tc>
        <w:tc>
          <w:tcPr>
            <w:tcW w:w="1816" w:type="dxa"/>
            <w:noWrap w:val="0"/>
            <w:vAlign w:val="top"/>
          </w:tcPr>
          <w:p>
            <w:pPr>
              <w:pStyle w:val="23"/>
              <w:ind w:firstLine="0" w:firstLineChars="0"/>
              <w:jc w:val="center"/>
              <w:rPr>
                <w:rFonts w:hAnsi="宋体"/>
                <w:sz w:val="18"/>
                <w:szCs w:val="18"/>
              </w:rPr>
            </w:pPr>
            <w:r>
              <w:rPr>
                <w:rFonts w:hint="eastAsia" w:hAnsi="宋体"/>
                <w:sz w:val="18"/>
                <w:szCs w:val="18"/>
              </w:rPr>
              <w:t>GB/T 22105.2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196" w:type="dxa"/>
            <w:noWrap w:val="0"/>
            <w:vAlign w:val="top"/>
          </w:tcPr>
          <w:p>
            <w:pPr>
              <w:pStyle w:val="23"/>
              <w:ind w:firstLine="0" w:firstLineChars="0"/>
              <w:jc w:val="center"/>
              <w:rPr>
                <w:rFonts w:hAnsi="宋体"/>
                <w:sz w:val="18"/>
                <w:szCs w:val="18"/>
              </w:rPr>
            </w:pPr>
            <w:r>
              <w:rPr>
                <w:rFonts w:hint="eastAsia" w:hAnsi="宋体"/>
                <w:sz w:val="18"/>
                <w:szCs w:val="18"/>
              </w:rPr>
              <w:t>总铅，mg/kg</w:t>
            </w:r>
          </w:p>
        </w:tc>
        <w:tc>
          <w:tcPr>
            <w:tcW w:w="982" w:type="dxa"/>
            <w:noWrap w:val="0"/>
            <w:vAlign w:val="top"/>
          </w:tcPr>
          <w:p>
            <w:pPr>
              <w:pStyle w:val="23"/>
              <w:ind w:firstLine="0" w:firstLineChars="0"/>
              <w:jc w:val="center"/>
              <w:rPr>
                <w:rFonts w:hAnsi="宋体"/>
                <w:sz w:val="18"/>
                <w:szCs w:val="18"/>
              </w:rPr>
            </w:pPr>
            <w:r>
              <w:rPr>
                <w:rFonts w:hint="eastAsia" w:hAnsi="宋体"/>
                <w:sz w:val="18"/>
                <w:szCs w:val="18"/>
              </w:rPr>
              <w:t>≤50</w:t>
            </w:r>
          </w:p>
        </w:tc>
        <w:tc>
          <w:tcPr>
            <w:tcW w:w="1322" w:type="dxa"/>
            <w:noWrap w:val="0"/>
            <w:vAlign w:val="top"/>
          </w:tcPr>
          <w:p>
            <w:pPr>
              <w:pStyle w:val="23"/>
              <w:ind w:firstLine="0" w:firstLineChars="0"/>
              <w:jc w:val="center"/>
              <w:rPr>
                <w:rFonts w:hAnsi="宋体"/>
                <w:sz w:val="18"/>
                <w:szCs w:val="18"/>
              </w:rPr>
            </w:pPr>
            <w:r>
              <w:rPr>
                <w:rFonts w:hint="eastAsia" w:hAnsi="宋体"/>
                <w:sz w:val="18"/>
                <w:szCs w:val="18"/>
              </w:rPr>
              <w:t>≤50</w:t>
            </w:r>
          </w:p>
        </w:tc>
        <w:tc>
          <w:tcPr>
            <w:tcW w:w="914" w:type="dxa"/>
            <w:noWrap w:val="0"/>
            <w:vAlign w:val="top"/>
          </w:tcPr>
          <w:p>
            <w:pPr>
              <w:pStyle w:val="23"/>
              <w:ind w:firstLine="0" w:firstLineChars="0"/>
              <w:jc w:val="center"/>
              <w:rPr>
                <w:rFonts w:hAnsi="宋体"/>
                <w:sz w:val="18"/>
                <w:szCs w:val="18"/>
              </w:rPr>
            </w:pPr>
            <w:r>
              <w:rPr>
                <w:rFonts w:hint="eastAsia" w:hAnsi="宋体"/>
                <w:sz w:val="18"/>
                <w:szCs w:val="18"/>
              </w:rPr>
              <w:t>≤50</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≤50</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≤50</w:t>
            </w:r>
          </w:p>
        </w:tc>
        <w:tc>
          <w:tcPr>
            <w:tcW w:w="1106" w:type="dxa"/>
            <w:noWrap w:val="0"/>
            <w:vAlign w:val="top"/>
          </w:tcPr>
          <w:p>
            <w:pPr>
              <w:pStyle w:val="23"/>
              <w:ind w:firstLine="0" w:firstLineChars="0"/>
              <w:jc w:val="center"/>
              <w:rPr>
                <w:rFonts w:hAnsi="宋体"/>
                <w:sz w:val="18"/>
                <w:szCs w:val="18"/>
              </w:rPr>
            </w:pPr>
            <w:r>
              <w:rPr>
                <w:rFonts w:hint="eastAsia" w:hAnsi="宋体"/>
                <w:sz w:val="18"/>
                <w:szCs w:val="18"/>
              </w:rPr>
              <w:t>≤50</w:t>
            </w:r>
          </w:p>
        </w:tc>
        <w:tc>
          <w:tcPr>
            <w:tcW w:w="1816" w:type="dxa"/>
            <w:noWrap w:val="0"/>
            <w:vAlign w:val="top"/>
          </w:tcPr>
          <w:p>
            <w:pPr>
              <w:pStyle w:val="23"/>
              <w:ind w:firstLine="0" w:firstLineChars="0"/>
              <w:jc w:val="center"/>
              <w:rPr>
                <w:rFonts w:hAnsi="宋体"/>
                <w:sz w:val="18"/>
                <w:szCs w:val="18"/>
              </w:rPr>
            </w:pPr>
            <w:r>
              <w:rPr>
                <w:rFonts w:hint="eastAsia" w:hAnsi="宋体"/>
                <w:sz w:val="18"/>
                <w:szCs w:val="18"/>
              </w:rPr>
              <w:t>GB/T 17141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196" w:type="dxa"/>
            <w:noWrap w:val="0"/>
            <w:vAlign w:val="top"/>
          </w:tcPr>
          <w:p>
            <w:pPr>
              <w:pStyle w:val="23"/>
              <w:ind w:firstLine="0" w:firstLineChars="0"/>
              <w:jc w:val="center"/>
              <w:rPr>
                <w:rFonts w:hAnsi="宋体"/>
                <w:sz w:val="18"/>
                <w:szCs w:val="18"/>
              </w:rPr>
            </w:pPr>
            <w:r>
              <w:rPr>
                <w:rFonts w:hint="eastAsia" w:hAnsi="宋体"/>
                <w:sz w:val="18"/>
                <w:szCs w:val="18"/>
              </w:rPr>
              <w:t>总铬，mg/kg</w:t>
            </w:r>
          </w:p>
        </w:tc>
        <w:tc>
          <w:tcPr>
            <w:tcW w:w="982"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1322"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914"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1106"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1816" w:type="dxa"/>
            <w:noWrap w:val="0"/>
            <w:vAlign w:val="top"/>
          </w:tcPr>
          <w:p>
            <w:pPr>
              <w:pStyle w:val="23"/>
              <w:ind w:firstLine="0" w:firstLineChars="0"/>
              <w:jc w:val="center"/>
              <w:rPr>
                <w:rFonts w:hAnsi="宋体"/>
                <w:sz w:val="18"/>
                <w:szCs w:val="18"/>
              </w:rPr>
            </w:pPr>
            <w:r>
              <w:rPr>
                <w:rFonts w:hint="eastAsia" w:hAnsi="宋体"/>
                <w:sz w:val="18"/>
                <w:szCs w:val="18"/>
              </w:rPr>
              <w:t>HJ 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196" w:type="dxa"/>
            <w:noWrap w:val="0"/>
            <w:vAlign w:val="top"/>
          </w:tcPr>
          <w:p>
            <w:pPr>
              <w:pStyle w:val="23"/>
              <w:ind w:firstLine="0" w:firstLineChars="0"/>
              <w:jc w:val="center"/>
              <w:rPr>
                <w:rFonts w:hAnsi="宋体"/>
                <w:sz w:val="18"/>
                <w:szCs w:val="18"/>
              </w:rPr>
            </w:pPr>
            <w:r>
              <w:rPr>
                <w:rFonts w:hint="eastAsia" w:hAnsi="宋体"/>
                <w:sz w:val="18"/>
                <w:szCs w:val="18"/>
              </w:rPr>
              <w:t>总铜，mg/kg</w:t>
            </w:r>
          </w:p>
        </w:tc>
        <w:tc>
          <w:tcPr>
            <w:tcW w:w="982" w:type="dxa"/>
            <w:noWrap w:val="0"/>
            <w:vAlign w:val="top"/>
          </w:tcPr>
          <w:p>
            <w:pPr>
              <w:pStyle w:val="23"/>
              <w:ind w:firstLine="0" w:firstLineChars="0"/>
              <w:jc w:val="center"/>
              <w:rPr>
                <w:rFonts w:hAnsi="宋体"/>
                <w:sz w:val="18"/>
                <w:szCs w:val="18"/>
              </w:rPr>
            </w:pPr>
            <w:r>
              <w:rPr>
                <w:rFonts w:hint="eastAsia" w:hAnsi="宋体"/>
                <w:sz w:val="18"/>
                <w:szCs w:val="18"/>
              </w:rPr>
              <w:t>≤100</w:t>
            </w:r>
          </w:p>
        </w:tc>
        <w:tc>
          <w:tcPr>
            <w:tcW w:w="1322"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914"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873" w:type="dxa"/>
            <w:noWrap w:val="0"/>
            <w:vAlign w:val="top"/>
          </w:tcPr>
          <w:p>
            <w:pPr>
              <w:pStyle w:val="23"/>
              <w:ind w:firstLine="0" w:firstLineChars="0"/>
              <w:jc w:val="center"/>
              <w:rPr>
                <w:rFonts w:hAnsi="宋体"/>
                <w:sz w:val="18"/>
                <w:szCs w:val="18"/>
              </w:rPr>
            </w:pPr>
            <w:r>
              <w:rPr>
                <w:rFonts w:hint="eastAsia" w:hAnsi="宋体"/>
                <w:sz w:val="18"/>
                <w:szCs w:val="18"/>
              </w:rPr>
              <w:t>≤100</w:t>
            </w:r>
          </w:p>
        </w:tc>
        <w:tc>
          <w:tcPr>
            <w:tcW w:w="1309"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1106" w:type="dxa"/>
            <w:noWrap w:val="0"/>
            <w:vAlign w:val="top"/>
          </w:tcPr>
          <w:p>
            <w:pPr>
              <w:pStyle w:val="23"/>
              <w:ind w:firstLine="0" w:firstLineChars="0"/>
              <w:jc w:val="center"/>
              <w:rPr>
                <w:rFonts w:hAnsi="宋体"/>
                <w:sz w:val="18"/>
                <w:szCs w:val="18"/>
              </w:rPr>
            </w:pPr>
            <w:r>
              <w:rPr>
                <w:rFonts w:hint="eastAsia" w:hAnsi="宋体"/>
                <w:sz w:val="18"/>
                <w:szCs w:val="18"/>
              </w:rPr>
              <w:t>≤120</w:t>
            </w:r>
          </w:p>
        </w:tc>
        <w:tc>
          <w:tcPr>
            <w:tcW w:w="1816" w:type="dxa"/>
            <w:noWrap w:val="0"/>
            <w:vAlign w:val="top"/>
          </w:tcPr>
          <w:p>
            <w:pPr>
              <w:pStyle w:val="23"/>
              <w:ind w:firstLine="0" w:firstLineChars="0"/>
              <w:jc w:val="center"/>
              <w:rPr>
                <w:rFonts w:hAnsi="宋体"/>
                <w:sz w:val="18"/>
                <w:szCs w:val="18"/>
              </w:rPr>
            </w:pPr>
            <w:r>
              <w:rPr>
                <w:rFonts w:hAnsi="宋体"/>
                <w:sz w:val="18"/>
                <w:szCs w:val="18"/>
              </w:rPr>
              <w:t>HJ 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9518" w:type="dxa"/>
            <w:gridSpan w:val="8"/>
            <w:noWrap w:val="0"/>
            <w:vAlign w:val="top"/>
          </w:tcPr>
          <w:p>
            <w:pPr>
              <w:pStyle w:val="23"/>
              <w:ind w:firstLine="0" w:firstLineChars="0"/>
              <w:jc w:val="left"/>
              <w:rPr>
                <w:rFonts w:hAnsi="宋体"/>
                <w:sz w:val="18"/>
                <w:szCs w:val="18"/>
              </w:rPr>
            </w:pPr>
            <w:r>
              <w:rPr>
                <w:rFonts w:hint="eastAsia" w:hAnsi="宋体"/>
                <w:sz w:val="18"/>
                <w:szCs w:val="18"/>
              </w:rPr>
              <w:t>注：底泥按照水田标准执行。</w:t>
            </w:r>
          </w:p>
        </w:tc>
      </w:tr>
    </w:tbl>
    <w:p>
      <w:pPr>
        <w:pStyle w:val="23"/>
        <w:keepNext w:val="0"/>
        <w:keepLines w:val="0"/>
        <w:pageBreakBefore w:val="0"/>
        <w:widowControl/>
        <w:kinsoku/>
        <w:wordWrap/>
        <w:overflowPunct/>
        <w:topLinePunct w:val="0"/>
        <w:autoSpaceDE w:val="0"/>
        <w:autoSpaceDN w:val="0"/>
        <w:bidi w:val="0"/>
        <w:adjustRightInd/>
        <w:snapToGrid/>
        <w:spacing w:before="313" w:beforeLines="100" w:after="313" w:afterLines="100"/>
        <w:ind w:left="0" w:leftChars="0" w:firstLine="0" w:firstLineChars="0"/>
        <w:textAlignment w:val="auto"/>
        <w:rPr>
          <w:rFonts w:hint="eastAsia"/>
          <w:lang w:val="en-US" w:eastAsia="zh-CN"/>
        </w:rPr>
      </w:pPr>
      <w:r>
        <w:rPr>
          <w:rFonts w:hint="eastAsia" w:ascii="黑体" w:hAnsi="黑体" w:eastAsia="黑体" w:cs="黑体"/>
          <w:lang w:val="en-US" w:eastAsia="zh-CN"/>
        </w:rPr>
        <w:t>4  安全卫生指标</w:t>
      </w:r>
    </w:p>
    <w:p>
      <w:pPr>
        <w:pStyle w:val="28"/>
        <w:numPr>
          <w:ilvl w:val="0"/>
          <w:numId w:val="0"/>
        </w:numPr>
        <w:spacing w:before="156" w:beforeLines="50" w:after="156" w:afterLines="50"/>
        <w:rPr>
          <w:rFonts w:hint="default"/>
          <w:szCs w:val="22"/>
          <w:lang w:val="en-US" w:eastAsia="zh-CN"/>
        </w:rPr>
      </w:pPr>
      <w:r>
        <w:rPr>
          <w:rFonts w:hint="eastAsia"/>
          <w:szCs w:val="22"/>
          <w:lang w:val="en-US" w:eastAsia="zh-CN"/>
        </w:rPr>
        <w:t>4.1  理化指标</w:t>
      </w:r>
    </w:p>
    <w:p>
      <w:pPr>
        <w:ind w:firstLine="420" w:firstLineChars="200"/>
      </w:pPr>
      <w:r>
        <w:rPr>
          <w:rFonts w:hint="eastAsia"/>
          <w:lang w:eastAsia="zh-CN"/>
        </w:rPr>
        <w:t>理化指标应符合表</w:t>
      </w:r>
      <w:r>
        <w:rPr>
          <w:rFonts w:hint="eastAsia" w:ascii="宋体" w:hAnsi="Times New Roman" w:eastAsia="宋体" w:cs="Times New Roman"/>
          <w:kern w:val="0"/>
          <w:sz w:val="21"/>
          <w:szCs w:val="22"/>
          <w:lang w:val="en-US" w:eastAsia="zh-CN" w:bidi="ar-SA"/>
        </w:rPr>
        <w:t>4</w:t>
      </w:r>
      <w:r>
        <w:rPr>
          <w:rFonts w:hint="eastAsia"/>
          <w:lang w:val="en-US" w:eastAsia="zh-CN"/>
        </w:rPr>
        <w:t>的规定。</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pPr>
      <w:r>
        <w:rPr>
          <w:rFonts w:hint="eastAsia" w:ascii="黑体" w:hAnsi="黑体" w:eastAsia="黑体" w:cs="黑体"/>
          <w:szCs w:val="22"/>
        </w:rPr>
        <w:t>表</w:t>
      </w:r>
      <w:r>
        <w:rPr>
          <w:rFonts w:hint="eastAsia" w:ascii="黑体" w:hAnsi="黑体" w:eastAsia="黑体" w:cs="黑体"/>
          <w:szCs w:val="22"/>
          <w:lang w:val="en-US" w:eastAsia="zh-CN"/>
        </w:rPr>
        <w:t>4</w:t>
      </w:r>
      <w:r>
        <w:rPr>
          <w:rFonts w:hint="eastAsia" w:ascii="黑体" w:hAnsi="黑体" w:eastAsia="黑体" w:cs="黑体"/>
          <w:szCs w:val="22"/>
        </w:rPr>
        <w:t xml:space="preserve"> </w:t>
      </w:r>
      <w:r>
        <w:rPr>
          <w:rFonts w:hint="eastAsia" w:ascii="黑体" w:hAnsi="黑体" w:eastAsia="黑体" w:cs="黑体"/>
          <w:szCs w:val="22"/>
          <w:lang w:eastAsia="zh-CN"/>
        </w:rPr>
        <w:t>理化指标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p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项目</w:t>
            </w:r>
          </w:p>
        </w:tc>
        <w:tc>
          <w:tcPr>
            <w:tcW w:w="4786" w:type="dxa"/>
          </w:tcPr>
          <w:p>
            <w:p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可溶性固形物</w:t>
            </w:r>
            <w:r>
              <w:rPr>
                <w:rFonts w:hint="eastAsia" w:ascii="宋体" w:hAnsi="宋体" w:eastAsia="宋体" w:cs="宋体"/>
                <w:sz w:val="18"/>
                <w:szCs w:val="18"/>
                <w:vertAlign w:val="baseline"/>
                <w:lang w:val="en-US" w:eastAsia="zh-CN"/>
              </w:rPr>
              <w:t xml:space="preserve">  ≥</w:t>
            </w:r>
          </w:p>
        </w:tc>
        <w:tc>
          <w:tcPr>
            <w:tcW w:w="4786" w:type="dxa"/>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总酸度</w:t>
            </w:r>
            <w:r>
              <w:rPr>
                <w:rFonts w:hint="eastAsia" w:ascii="宋体" w:hAnsi="宋体" w:eastAsia="宋体" w:cs="宋体"/>
                <w:sz w:val="18"/>
                <w:szCs w:val="18"/>
                <w:vertAlign w:val="baseline"/>
                <w:lang w:val="en-US" w:eastAsia="zh-CN"/>
              </w:rPr>
              <w:t xml:space="preserve">  ≤</w:t>
            </w:r>
          </w:p>
        </w:tc>
        <w:tc>
          <w:tcPr>
            <w:tcW w:w="4786" w:type="dxa"/>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固酸比</w:t>
            </w:r>
            <w:r>
              <w:rPr>
                <w:rFonts w:hint="eastAsia" w:ascii="宋体" w:hAnsi="宋体" w:eastAsia="宋体" w:cs="宋体"/>
                <w:sz w:val="18"/>
                <w:szCs w:val="18"/>
                <w:vertAlign w:val="baseline"/>
                <w:lang w:val="en-US" w:eastAsia="zh-CN"/>
              </w:rPr>
              <w:t xml:space="preserve">  ≥</w:t>
            </w:r>
          </w:p>
        </w:tc>
        <w:tc>
          <w:tcPr>
            <w:tcW w:w="4786" w:type="dxa"/>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可食率</w:t>
            </w:r>
            <w:r>
              <w:rPr>
                <w:rFonts w:hint="eastAsia" w:ascii="宋体" w:hAnsi="宋体" w:eastAsia="宋体" w:cs="宋体"/>
                <w:sz w:val="18"/>
                <w:szCs w:val="18"/>
                <w:vertAlign w:val="baseline"/>
                <w:lang w:val="en-US" w:eastAsia="zh-CN"/>
              </w:rPr>
              <w:t xml:space="preserve">  ≥</w:t>
            </w:r>
          </w:p>
        </w:tc>
        <w:tc>
          <w:tcPr>
            <w:tcW w:w="4786" w:type="dxa"/>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70%</w:t>
            </w:r>
          </w:p>
        </w:tc>
      </w:tr>
    </w:tbl>
    <w:p>
      <w:pPr>
        <w:pStyle w:val="28"/>
        <w:numPr>
          <w:ilvl w:val="0"/>
          <w:numId w:val="0"/>
        </w:numPr>
        <w:spacing w:before="156" w:beforeLines="50" w:after="156" w:afterLines="50"/>
        <w:rPr>
          <w:rFonts w:hint="default"/>
          <w:szCs w:val="22"/>
          <w:lang w:val="en-US" w:eastAsia="zh-CN"/>
        </w:rPr>
      </w:pPr>
      <w:r>
        <w:rPr>
          <w:rFonts w:hint="eastAsia"/>
          <w:szCs w:val="22"/>
          <w:lang w:val="en-US" w:eastAsia="zh-CN"/>
        </w:rPr>
        <w:t>4.2  卫生指标</w:t>
      </w:r>
    </w:p>
    <w:p>
      <w:pPr>
        <w:ind w:firstLine="420" w:firstLineChars="200"/>
        <w:rPr>
          <w:rFonts w:hint="eastAsia"/>
          <w:lang w:val="en-US" w:eastAsia="zh-CN"/>
        </w:rPr>
      </w:pPr>
      <w:r>
        <w:rPr>
          <w:rFonts w:hint="eastAsia"/>
          <w:lang w:val="en-US" w:eastAsia="zh-CN"/>
        </w:rPr>
        <w:t>卫生指标见表</w:t>
      </w:r>
      <w:r>
        <w:rPr>
          <w:rFonts w:hint="eastAsia" w:ascii="宋体" w:hAnsi="Times New Roman" w:eastAsia="宋体" w:cs="Times New Roman"/>
          <w:kern w:val="0"/>
          <w:sz w:val="21"/>
          <w:szCs w:val="22"/>
          <w:lang w:val="en-US" w:eastAsia="zh-CN" w:bidi="ar-SA"/>
        </w:rPr>
        <w:t>5</w:t>
      </w:r>
      <w:r>
        <w:rPr>
          <w:rFonts w:hint="eastAsia"/>
          <w:lang w:val="en-US" w:eastAsia="zh-CN"/>
        </w:rPr>
        <w:t>。</w:t>
      </w:r>
    </w:p>
    <w:p>
      <w:pPr>
        <w:pStyle w:val="23"/>
        <w:spacing w:before="156" w:beforeLines="50" w:after="156" w:afterLines="50"/>
        <w:jc w:val="center"/>
        <w:rPr>
          <w:rFonts w:hint="eastAsia"/>
          <w:lang w:val="en-US" w:eastAsia="zh-CN"/>
        </w:rPr>
      </w:pPr>
      <w:r>
        <w:rPr>
          <w:rFonts w:hint="eastAsia" w:ascii="黑体" w:hAnsi="黑体" w:eastAsia="黑体" w:cs="黑体"/>
          <w:szCs w:val="22"/>
        </w:rPr>
        <w:t>表</w:t>
      </w:r>
      <w:r>
        <w:rPr>
          <w:rFonts w:hint="eastAsia" w:ascii="黑体" w:hAnsi="黑体" w:eastAsia="黑体" w:cs="黑体"/>
          <w:szCs w:val="22"/>
          <w:lang w:val="en-US" w:eastAsia="zh-CN"/>
        </w:rPr>
        <w:t>5</w:t>
      </w:r>
      <w:r>
        <w:rPr>
          <w:rFonts w:hint="eastAsia" w:ascii="黑体" w:hAnsi="黑体" w:eastAsia="黑体" w:cs="黑体"/>
          <w:szCs w:val="22"/>
        </w:rPr>
        <w:t xml:space="preserve"> </w:t>
      </w:r>
      <w:r>
        <w:rPr>
          <w:rFonts w:hint="eastAsia" w:ascii="黑体" w:hAnsi="黑体" w:eastAsia="黑体" w:cs="黑体"/>
          <w:szCs w:val="22"/>
          <w:lang w:eastAsia="zh-CN"/>
        </w:rPr>
        <w:t>卫生指标</w:t>
      </w:r>
    </w:p>
    <w:tbl>
      <w:tblPr>
        <w:tblStyle w:val="5"/>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424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rPr>
              <w:t>序号</w:t>
            </w:r>
          </w:p>
        </w:tc>
        <w:tc>
          <w:tcPr>
            <w:tcW w:w="4241" w:type="dxa"/>
            <w:vAlign w:val="center"/>
          </w:tcPr>
          <w:p>
            <w:pPr>
              <w:pStyle w:val="23"/>
              <w:widowControl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rPr>
              <w:t>项        目</w:t>
            </w:r>
          </w:p>
        </w:tc>
        <w:tc>
          <w:tcPr>
            <w:tcW w:w="3423" w:type="dxa"/>
            <w:vAlign w:val="center"/>
          </w:tcPr>
          <w:p>
            <w:pPr>
              <w:pStyle w:val="23"/>
              <w:widowControl w:val="0"/>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rPr>
              <w:t>指    标（mg/kg）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eastAsia"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1</w:t>
            </w:r>
          </w:p>
        </w:tc>
        <w:tc>
          <w:tcPr>
            <w:tcW w:w="4241" w:type="dxa"/>
            <w:vAlign w:val="center"/>
          </w:tcPr>
          <w:p>
            <w:pPr>
              <w:widowControl/>
              <w:jc w:val="center"/>
              <w:textAlignment w:val="center"/>
              <w:rPr>
                <w:rFonts w:hint="eastAsia" w:ascii="宋体" w:hAnsi="宋体" w:eastAsia="宋体" w:cs="宋体"/>
                <w:sz w:val="18"/>
                <w:szCs w:val="18"/>
                <w:lang w:val="en-US" w:eastAsia="zh-CN" w:bidi="ar-SA"/>
              </w:rPr>
            </w:pPr>
            <w:r>
              <w:rPr>
                <w:rFonts w:hint="eastAsia" w:ascii="宋体" w:hAnsi="宋体"/>
                <w:kern w:val="0"/>
                <w:sz w:val="18"/>
                <w:szCs w:val="18"/>
              </w:rPr>
              <w:t>铅（以Pb计）</w:t>
            </w:r>
          </w:p>
        </w:tc>
        <w:tc>
          <w:tcPr>
            <w:tcW w:w="3423" w:type="dxa"/>
            <w:vAlign w:val="center"/>
          </w:tcPr>
          <w:p>
            <w:pPr>
              <w:widowControl/>
              <w:jc w:val="center"/>
              <w:textAlignment w:val="center"/>
              <w:rPr>
                <w:rFonts w:hint="eastAsia" w:ascii="宋体" w:hAnsi="宋体" w:eastAsia="宋体" w:cs="宋体"/>
                <w:sz w:val="18"/>
                <w:szCs w:val="18"/>
                <w:lang w:val="en-US" w:eastAsia="zh-CN" w:bidi="ar-SA"/>
              </w:rPr>
            </w:pPr>
            <w:r>
              <w:rPr>
                <w:rFonts w:hint="eastAsia" w:ascii="宋体" w:hAnsi="宋体"/>
                <w:kern w:val="0"/>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2</w:t>
            </w:r>
          </w:p>
        </w:tc>
        <w:tc>
          <w:tcPr>
            <w:tcW w:w="4241" w:type="dxa"/>
            <w:vAlign w:val="center"/>
          </w:tcPr>
          <w:p>
            <w:pPr>
              <w:widowControl/>
              <w:jc w:val="center"/>
              <w:textAlignment w:val="center"/>
              <w:rPr>
                <w:rFonts w:hint="eastAsia" w:ascii="宋体" w:hAnsi="宋体" w:eastAsia="宋体" w:cs="宋体"/>
                <w:sz w:val="18"/>
                <w:szCs w:val="18"/>
                <w:lang w:val="en-US" w:eastAsia="zh-CN" w:bidi="ar-SA"/>
              </w:rPr>
            </w:pPr>
            <w:r>
              <w:rPr>
                <w:rFonts w:hint="eastAsia" w:ascii="宋体" w:hAnsi="宋体"/>
                <w:kern w:val="0"/>
                <w:sz w:val="18"/>
                <w:szCs w:val="18"/>
              </w:rPr>
              <w:t>镉（以Cd计）</w:t>
            </w:r>
          </w:p>
        </w:tc>
        <w:tc>
          <w:tcPr>
            <w:tcW w:w="3423" w:type="dxa"/>
            <w:vAlign w:val="center"/>
          </w:tcPr>
          <w:p>
            <w:pPr>
              <w:widowControl/>
              <w:jc w:val="center"/>
              <w:textAlignment w:val="center"/>
              <w:rPr>
                <w:rFonts w:hint="eastAsia" w:ascii="宋体" w:hAnsi="宋体" w:eastAsia="宋体" w:cs="宋体"/>
                <w:sz w:val="18"/>
                <w:szCs w:val="18"/>
                <w:lang w:val="en-US" w:eastAsia="zh-CN" w:bidi="ar-SA"/>
              </w:rPr>
            </w:pPr>
            <w:r>
              <w:rPr>
                <w:rFonts w:hint="eastAsia" w:ascii="宋体" w:hAnsi="宋体"/>
                <w:kern w:val="0"/>
                <w:sz w:val="18"/>
                <w:szCs w:val="1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3</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苯丁锡</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5</w:t>
            </w:r>
            <w:r>
              <w:rPr>
                <w:rFonts w:hint="eastAsia" w:ascii="宋体" w:hAnsi="宋体" w:eastAsia="宋体" w:cs="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4</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除虫脲</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1</w:t>
            </w:r>
            <w:r>
              <w:rPr>
                <w:rFonts w:hint="eastAsia" w:ascii="宋体" w:hAnsi="宋体" w:eastAsia="宋体" w:cs="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5</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丁硫克百威</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6</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毒死蜱</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2</w:t>
            </w:r>
            <w:r>
              <w:rPr>
                <w:rFonts w:hint="eastAsia" w:ascii="宋体" w:hAnsi="宋体" w:eastAsia="宋体" w:cs="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7</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多菌灵</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8</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噁唑菌酮</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1</w:t>
            </w:r>
            <w:r>
              <w:rPr>
                <w:rFonts w:hint="eastAsia" w:ascii="宋体" w:hAnsi="宋体" w:eastAsia="宋体" w:cs="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9</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乐果</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2</w:t>
            </w:r>
            <w:r>
              <w:rPr>
                <w:rFonts w:hint="eastAsia" w:ascii="宋体" w:hAnsi="宋体" w:eastAsia="宋体" w:cs="宋体"/>
                <w:sz w:val="18"/>
                <w:szCs w:val="18"/>
                <w:lang w:val="en-US" w:eastAsia="zh-CN"/>
              </w:rPr>
              <w:t>.0</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10</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联苯菊酯</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11</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氯吡脲</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12</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氯氰菊酯</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2</w:t>
            </w:r>
            <w:r>
              <w:rPr>
                <w:rFonts w:hint="eastAsia" w:ascii="宋体" w:hAnsi="宋体" w:eastAsia="宋体" w:cs="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13</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马拉硫磷</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4</w:t>
            </w:r>
            <w:r>
              <w:rPr>
                <w:rFonts w:hint="eastAsia" w:ascii="宋体" w:hAnsi="宋体" w:eastAsia="宋体" w:cs="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14</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醚菌酯</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15</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炔螨特</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5</w:t>
            </w:r>
            <w:r>
              <w:rPr>
                <w:rFonts w:hint="eastAsia" w:ascii="宋体" w:hAnsi="宋体" w:eastAsia="宋体" w:cs="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16</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噻菌灵</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10</w:t>
            </w:r>
            <w:r>
              <w:rPr>
                <w:rFonts w:hint="eastAsia" w:ascii="宋体" w:hAnsi="宋体" w:eastAsia="宋体" w:cs="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17</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噻螨酮</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18</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噻嗪酮</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19</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三环锡</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20</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三氯杀螨醇</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1</w:t>
            </w:r>
            <w:r>
              <w:rPr>
                <w:rFonts w:hint="eastAsia" w:ascii="宋体" w:hAnsi="宋体" w:eastAsia="宋体" w:cs="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21</w:t>
            </w:r>
          </w:p>
        </w:tc>
        <w:tc>
          <w:tcPr>
            <w:tcW w:w="4241"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三唑锡</w:t>
            </w:r>
          </w:p>
        </w:tc>
        <w:tc>
          <w:tcPr>
            <w:tcW w:w="3423" w:type="dxa"/>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22</w:t>
            </w:r>
          </w:p>
        </w:tc>
        <w:tc>
          <w:tcPr>
            <w:tcW w:w="0" w:type="auto"/>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双甲脒</w:t>
            </w:r>
          </w:p>
        </w:tc>
        <w:tc>
          <w:tcPr>
            <w:tcW w:w="0" w:type="auto"/>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23</w:t>
            </w:r>
          </w:p>
        </w:tc>
        <w:tc>
          <w:tcPr>
            <w:tcW w:w="0" w:type="auto"/>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四螨嗪</w:t>
            </w:r>
          </w:p>
        </w:tc>
        <w:tc>
          <w:tcPr>
            <w:tcW w:w="0" w:type="auto"/>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24</w:t>
            </w:r>
          </w:p>
        </w:tc>
        <w:tc>
          <w:tcPr>
            <w:tcW w:w="0" w:type="auto"/>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溴螨酯</w:t>
            </w:r>
          </w:p>
        </w:tc>
        <w:tc>
          <w:tcPr>
            <w:tcW w:w="0" w:type="auto"/>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2</w:t>
            </w:r>
            <w:r>
              <w:rPr>
                <w:rFonts w:hint="eastAsia" w:ascii="宋体" w:hAnsi="宋体" w:eastAsia="宋体" w:cs="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25</w:t>
            </w:r>
          </w:p>
        </w:tc>
        <w:tc>
          <w:tcPr>
            <w:tcW w:w="0" w:type="auto"/>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溴氰菊酯</w:t>
            </w:r>
          </w:p>
        </w:tc>
        <w:tc>
          <w:tcPr>
            <w:tcW w:w="0" w:type="auto"/>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26</w:t>
            </w:r>
          </w:p>
        </w:tc>
        <w:tc>
          <w:tcPr>
            <w:tcW w:w="0" w:type="auto"/>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亚胺硫磷</w:t>
            </w:r>
          </w:p>
        </w:tc>
        <w:tc>
          <w:tcPr>
            <w:tcW w:w="0" w:type="auto"/>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5</w:t>
            </w:r>
            <w:r>
              <w:rPr>
                <w:rFonts w:hint="eastAsia" w:ascii="宋体" w:hAnsi="宋体" w:eastAsia="宋体" w:cs="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3"/>
              <w:widowControl w:val="0"/>
              <w:ind w:firstLine="0" w:firstLineChars="0"/>
              <w:jc w:val="center"/>
              <w:rPr>
                <w:rFonts w:hint="default" w:asciiTheme="minorEastAsia" w:hAnsiTheme="minorEastAsia" w:eastAsiaTheme="minorEastAsia" w:cstheme="minorEastAsia"/>
                <w:b w:val="0"/>
                <w:bCs w:val="0"/>
                <w:sz w:val="18"/>
                <w:szCs w:val="18"/>
                <w:lang w:val="en-US" w:eastAsia="zh-CN" w:bidi="ar-SA"/>
              </w:rPr>
            </w:pPr>
            <w:r>
              <w:rPr>
                <w:rFonts w:hint="eastAsia" w:asciiTheme="minorEastAsia" w:hAnsiTheme="minorEastAsia" w:eastAsiaTheme="minorEastAsia" w:cstheme="minorEastAsia"/>
                <w:b w:val="0"/>
                <w:bCs w:val="0"/>
                <w:sz w:val="18"/>
                <w:szCs w:val="18"/>
                <w:lang w:val="en-US" w:eastAsia="zh-CN" w:bidi="ar-SA"/>
              </w:rPr>
              <w:t>27</w:t>
            </w:r>
          </w:p>
        </w:tc>
        <w:tc>
          <w:tcPr>
            <w:tcW w:w="0" w:type="auto"/>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抑霉唑</w:t>
            </w:r>
          </w:p>
        </w:tc>
        <w:tc>
          <w:tcPr>
            <w:tcW w:w="0" w:type="auto"/>
            <w:vAlign w:val="top"/>
          </w:tcPr>
          <w:p>
            <w:pPr>
              <w:pStyle w:val="29"/>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w:t>
            </w:r>
            <w:r>
              <w:rPr>
                <w:rFonts w:hint="eastAsia" w:ascii="宋体" w:hAnsi="宋体" w:eastAsia="宋体" w:cs="宋体"/>
                <w:sz w:val="18"/>
                <w:szCs w:val="18"/>
              </w:rPr>
              <w:t>5</w:t>
            </w:r>
            <w:r>
              <w:rPr>
                <w:rFonts w:hint="eastAsia" w:ascii="宋体" w:hAnsi="宋体" w:eastAsia="宋体" w:cs="宋体"/>
                <w:sz w:val="18"/>
                <w:szCs w:val="18"/>
                <w:lang w:val="en-US" w:eastAsia="zh-CN"/>
              </w:rPr>
              <w:t>.0</w:t>
            </w:r>
          </w:p>
        </w:tc>
      </w:tr>
    </w:tbl>
    <w:p>
      <w:pPr>
        <w:pStyle w:val="23"/>
        <w:keepNext w:val="0"/>
        <w:keepLines w:val="0"/>
        <w:pageBreakBefore w:val="0"/>
        <w:widowControl/>
        <w:kinsoku/>
        <w:wordWrap/>
        <w:overflowPunct/>
        <w:topLinePunct w:val="0"/>
        <w:autoSpaceDE w:val="0"/>
        <w:autoSpaceDN w:val="0"/>
        <w:bidi w:val="0"/>
        <w:adjustRightInd/>
        <w:snapToGrid/>
        <w:spacing w:before="313" w:beforeLines="100" w:after="313" w:afterLines="100"/>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5  检验方法</w:t>
      </w:r>
    </w:p>
    <w:p>
      <w:pPr>
        <w:pStyle w:val="30"/>
        <w:numPr>
          <w:ilvl w:val="2"/>
          <w:numId w:val="0"/>
        </w:numPr>
        <w:ind w:leftChars="0"/>
        <w:rPr>
          <w:rFonts w:hint="eastAsia" w:ascii="宋体" w:hAnsi="宋体" w:eastAsia="宋体" w:cs="宋体"/>
        </w:rPr>
      </w:pPr>
      <w:r>
        <w:rPr>
          <w:rFonts w:hint="eastAsia" w:ascii="黑体" w:hAnsi="黑体" w:cs="黑体"/>
          <w:lang w:val="en-US" w:eastAsia="zh-CN"/>
        </w:rPr>
        <w:t>5</w:t>
      </w:r>
      <w:r>
        <w:rPr>
          <w:rFonts w:hint="eastAsia" w:ascii="黑体" w:hAnsi="黑体" w:eastAsia="黑体" w:cs="黑体"/>
          <w:lang w:val="en-US" w:eastAsia="zh-CN"/>
        </w:rPr>
        <w:t>.</w:t>
      </w:r>
      <w:r>
        <w:rPr>
          <w:rFonts w:hint="eastAsia" w:ascii="黑体" w:hAnsi="黑体" w:cs="黑体"/>
          <w:lang w:val="en-US" w:eastAsia="zh-CN"/>
        </w:rPr>
        <w:t>1</w:t>
      </w:r>
      <w:r>
        <w:rPr>
          <w:rFonts w:hint="eastAsia" w:ascii="宋体" w:hAnsi="宋体" w:eastAsia="宋体" w:cs="宋体"/>
          <w:lang w:val="en-US" w:eastAsia="zh-CN"/>
        </w:rPr>
        <w:t xml:space="preserve"> </w:t>
      </w:r>
      <w:r>
        <w:rPr>
          <w:rFonts w:hint="eastAsia" w:ascii="宋体" w:hAnsi="宋体" w:eastAsia="宋体" w:cs="宋体"/>
          <w:lang w:eastAsia="zh-CN"/>
        </w:rPr>
        <w:t>总酸的</w:t>
      </w:r>
      <w:r>
        <w:rPr>
          <w:rFonts w:hint="eastAsia" w:ascii="宋体" w:hAnsi="宋体" w:eastAsia="宋体" w:cs="宋体"/>
        </w:rPr>
        <w:t>测定  按照GB/T</w:t>
      </w:r>
      <w:r>
        <w:rPr>
          <w:rFonts w:hint="eastAsia" w:ascii="宋体" w:hAnsi="宋体" w:eastAsia="宋体" w:cs="宋体"/>
          <w:lang w:val="en-US" w:eastAsia="zh-CN"/>
        </w:rPr>
        <w:t xml:space="preserve"> 12456</w:t>
      </w:r>
      <w:r>
        <w:rPr>
          <w:rFonts w:hint="eastAsia" w:ascii="宋体" w:hAnsi="宋体" w:eastAsia="宋体" w:cs="宋体"/>
        </w:rPr>
        <w:t>执行。</w:t>
      </w:r>
    </w:p>
    <w:p>
      <w:pPr>
        <w:pStyle w:val="23"/>
        <w:ind w:left="0" w:leftChars="0" w:firstLine="0" w:firstLineChars="0"/>
        <w:rPr>
          <w:rFonts w:hint="default" w:eastAsia="宋体"/>
          <w:lang w:val="en-US" w:eastAsia="zh-CN"/>
        </w:rPr>
      </w:pPr>
      <w:r>
        <w:rPr>
          <w:rFonts w:hint="eastAsia" w:ascii="黑体" w:hAnsi="黑体" w:eastAsia="黑体" w:cs="黑体"/>
          <w:lang w:val="en-US" w:eastAsia="zh-CN"/>
        </w:rPr>
        <w:t>5.2</w:t>
      </w:r>
      <w:r>
        <w:rPr>
          <w:rFonts w:hint="eastAsia"/>
          <w:lang w:val="en-US" w:eastAsia="zh-CN"/>
        </w:rPr>
        <w:t xml:space="preserve">  农药最大残留限量的测定  按照GB 2763执行。</w:t>
      </w:r>
    </w:p>
    <w:p/>
    <w:p/>
    <w:p>
      <w:pPr>
        <w:numPr>
          <w:ilvl w:val="0"/>
          <w:numId w:val="0"/>
        </w:numPr>
        <w:jc w:val="center"/>
        <w:rPr>
          <w:rFonts w:hint="default" w:ascii="宋体" w:hAnsi="宋体" w:cs="宋体"/>
          <w:kern w:val="2"/>
          <w:sz w:val="21"/>
          <w:szCs w:val="24"/>
          <w:vertAlign w:val="baseline"/>
          <w:lang w:val="en-US" w:eastAsia="zh-CN" w:bidi="ar-SA"/>
        </w:rPr>
      </w:pPr>
      <w:r>
        <w:t>_________________________________</w:t>
      </w:r>
    </w:p>
    <w:p>
      <w:pPr>
        <w:tabs>
          <w:tab w:val="left" w:pos="5214"/>
        </w:tabs>
        <w:rPr>
          <w:rFonts w:hint="eastAsia" w:eastAsia="宋体"/>
          <w:lang w:eastAsia="zh-CN"/>
        </w:rPr>
      </w:pPr>
    </w:p>
    <w:p/>
    <w:p/>
    <w:p/>
    <w:p/>
    <w:p/>
    <w:p/>
    <w:sectPr>
      <w:footerReference r:id="rId5" w:type="default"/>
      <w:pgSz w:w="11906" w:h="16838"/>
      <w:pgMar w:top="567" w:right="1134" w:bottom="1134" w:left="1417" w:header="1417"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eastAsia="黑体"/>
        <w:lang w:eastAsia="zh-CN"/>
      </w:rPr>
    </w:pPr>
    <w:r>
      <w:t>Q/YTZ 0</w:t>
    </w:r>
    <w:r>
      <w:rPr>
        <w:rFonts w:hint="eastAsia"/>
        <w:lang w:val="en-US" w:eastAsia="zh-CN"/>
      </w:rPr>
      <w:t>24</w:t>
    </w:r>
    <w:r>
      <w:t>.3—202</w:t>
    </w:r>
    <w:r>
      <w:rPr>
        <w:rFonts w:hint="eastAsia"/>
        <w:lang w:val="en-US" w:eastAsia="zh-CN"/>
      </w:rPr>
      <w:t>2</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3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90CA3"/>
    <w:rsid w:val="30790CA3"/>
    <w:rsid w:val="4A2D2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其他标准标志"/>
    <w:basedOn w:val="8"/>
    <w:qFormat/>
    <w:uiPriority w:val="0"/>
    <w:pPr>
      <w:framePr w:w="6101" w:vAnchor="page" w:hAnchor="page" w:x="4673" w:y="942"/>
    </w:pPr>
    <w:rPr>
      <w:w w:val="130"/>
    </w:rPr>
  </w:style>
  <w:style w:type="paragraph" w:customStyle="1" w:styleId="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
    <w:name w:val="封面标准英文名称"/>
    <w:basedOn w:val="12"/>
    <w:qFormat/>
    <w:uiPriority w:val="0"/>
    <w:pPr>
      <w:spacing w:before="370" w:line="400" w:lineRule="exact"/>
    </w:pPr>
    <w:rPr>
      <w:rFonts w:ascii="Times New Roman"/>
      <w:sz w:val="28"/>
      <w:szCs w:val="28"/>
    </w:rPr>
  </w:style>
  <w:style w:type="paragraph" w:customStyle="1" w:styleId="14">
    <w:name w:val="封面标准文稿编辑信息"/>
    <w:basedOn w:val="15"/>
    <w:qFormat/>
    <w:uiPriority w:val="0"/>
    <w:pPr>
      <w:spacing w:before="180" w:line="180" w:lineRule="exact"/>
    </w:pPr>
    <w:rPr>
      <w:sz w:val="21"/>
    </w:rPr>
  </w:style>
  <w:style w:type="paragraph" w:customStyle="1" w:styleId="15">
    <w:name w:val="封面标准文稿类别"/>
    <w:basedOn w:val="16"/>
    <w:qFormat/>
    <w:uiPriority w:val="0"/>
    <w:pPr>
      <w:spacing w:after="160" w:line="240" w:lineRule="auto"/>
    </w:pPr>
    <w:rPr>
      <w:sz w:val="24"/>
    </w:rPr>
  </w:style>
  <w:style w:type="paragraph" w:customStyle="1" w:styleId="16">
    <w:name w:val="封面一致性程度标识"/>
    <w:basedOn w:val="13"/>
    <w:qFormat/>
    <w:uiPriority w:val="0"/>
    <w:pPr>
      <w:spacing w:before="440"/>
    </w:pPr>
    <w:rPr>
      <w:rFonts w:ascii="宋体" w:eastAsia="宋体"/>
    </w:rPr>
  </w:style>
  <w:style w:type="paragraph" w:customStyle="1" w:styleId="17">
    <w:name w:val="其他发布日期"/>
    <w:basedOn w:val="18"/>
    <w:qFormat/>
    <w:uiPriority w:val="0"/>
    <w:pPr>
      <w:framePr w:vAnchor="page" w:hAnchor="page" w:x="1419"/>
    </w:pPr>
  </w:style>
  <w:style w:type="paragraph" w:customStyle="1" w:styleId="1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9">
    <w:name w:val="其他实施日期"/>
    <w:basedOn w:val="20"/>
    <w:qFormat/>
    <w:uiPriority w:val="0"/>
  </w:style>
  <w:style w:type="paragraph" w:customStyle="1" w:styleId="20">
    <w:name w:val="实施日期"/>
    <w:basedOn w:val="18"/>
    <w:qFormat/>
    <w:uiPriority w:val="0"/>
    <w:pPr>
      <w:framePr w:vAnchor="page" w:hAnchor="page"/>
      <w:jc w:val="right"/>
    </w:pPr>
  </w:style>
  <w:style w:type="paragraph" w:customStyle="1" w:styleId="21">
    <w:name w:val="其他发布部门"/>
    <w:basedOn w:val="22"/>
    <w:qFormat/>
    <w:uiPriority w:val="0"/>
    <w:pPr>
      <w:framePr w:y="15310"/>
      <w:spacing w:line="0" w:lineRule="atLeast"/>
    </w:pPr>
    <w:rPr>
      <w:rFonts w:ascii="黑体" w:eastAsia="黑体"/>
      <w:b w:val="0"/>
    </w:rPr>
  </w:style>
  <w:style w:type="paragraph" w:customStyle="1" w:styleId="22">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
    <w:name w:val="发布"/>
    <w:qFormat/>
    <w:uiPriority w:val="0"/>
    <w:rPr>
      <w:rFonts w:ascii="黑体" w:eastAsia="黑体"/>
      <w:spacing w:val="85"/>
      <w:w w:val="100"/>
      <w:position w:val="3"/>
      <w:sz w:val="28"/>
      <w:szCs w:val="28"/>
    </w:rPr>
  </w:style>
  <w:style w:type="paragraph" w:customStyle="1" w:styleId="2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6">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7">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8">
    <w:name w:val="章标题"/>
    <w:next w:val="23"/>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styleId="29">
    <w:name w:val="List Paragraph"/>
    <w:basedOn w:val="1"/>
    <w:qFormat/>
    <w:uiPriority w:val="34"/>
    <w:pPr>
      <w:ind w:firstLine="420" w:firstLineChars="200"/>
    </w:pPr>
  </w:style>
  <w:style w:type="paragraph" w:customStyle="1" w:styleId="30">
    <w:name w:val="一级条标题"/>
    <w:next w:val="23"/>
    <w:qFormat/>
    <w:uiPriority w:val="1654"/>
    <w:pPr>
      <w:numPr>
        <w:ilvl w:val="2"/>
        <w:numId w:val="2"/>
      </w:numPr>
      <w:outlineLvl w:val="2"/>
    </w:pPr>
    <w:rPr>
      <w:rFonts w:ascii="Times New Roman"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2021-12-29T07:18:00Z</dcterms:created>
  <dc:creator>仲夏夜之梦</dc:creator>
  <cp:lastModifiedBy>仲夏夜之梦</cp:lastModifiedBy>
  <dcterms:modified xsi:type="dcterms:W3CDTF">2021-12-29T08:01:39Z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263224FFAC1C4F91997CC67B0A43C264</vt:lpwstr>
  </property>
</Properties>
</file>